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8312A9" w:rsidRDefault="008312A9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8312A9">
        <w:rPr>
          <w:sz w:val="28"/>
          <w:szCs w:val="28"/>
          <w:lang w:val="uk-UA"/>
        </w:rPr>
        <w:t>24.02.2023 № 1483</w:t>
      </w:r>
      <w:r w:rsidR="008312A9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</w:t>
      </w:r>
      <w:r w:rsidR="008312A9">
        <w:rPr>
          <w:sz w:val="28"/>
          <w:szCs w:val="28"/>
          <w:lang w:val="uk-UA"/>
        </w:rPr>
        <w:t xml:space="preserve">        </w:t>
      </w:r>
      <w:r w:rsidR="002F5147">
        <w:rPr>
          <w:sz w:val="28"/>
          <w:szCs w:val="28"/>
          <w:lang w:val="uk-UA"/>
        </w:rPr>
        <w:t xml:space="preserve"> </w:t>
      </w:r>
      <w:r w:rsidR="00960650">
        <w:rPr>
          <w:sz w:val="28"/>
          <w:szCs w:val="28"/>
          <w:lang w:val="uk-UA"/>
        </w:rPr>
        <w:t>30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8312A9" w:rsidRDefault="008312A9" w:rsidP="008312A9">
      <w:pPr>
        <w:rPr>
          <w:szCs w:val="28"/>
          <w:lang w:val="uk-UA"/>
        </w:rPr>
      </w:pPr>
    </w:p>
    <w:p w:rsidR="008312A9" w:rsidRDefault="008312A9" w:rsidP="008312A9">
      <w:pPr>
        <w:rPr>
          <w:szCs w:val="28"/>
          <w:lang w:val="uk-UA"/>
        </w:rPr>
      </w:pPr>
    </w:p>
    <w:p w:rsidR="008312A9" w:rsidRPr="008312A9" w:rsidRDefault="008312A9" w:rsidP="008312A9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8312A9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8312A9" w:rsidRPr="008312A9" w:rsidRDefault="008312A9" w:rsidP="008312A9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8312A9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 xml:space="preserve"> </w:t>
      </w:r>
      <w:r w:rsidRPr="008312A9">
        <w:rPr>
          <w:b/>
          <w:sz w:val="28"/>
          <w:szCs w:val="28"/>
          <w:lang w:val="uk-UA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8312A9">
        <w:rPr>
          <w:b/>
          <w:sz w:val="28"/>
          <w:szCs w:val="28"/>
          <w:lang w:val="uk-UA"/>
        </w:rPr>
        <w:t>758</w:t>
      </w:r>
    </w:p>
    <w:p w:rsidR="008312A9" w:rsidRPr="008312A9" w:rsidRDefault="008312A9" w:rsidP="008312A9">
      <w:pPr>
        <w:ind w:firstLine="567"/>
        <w:rPr>
          <w:sz w:val="28"/>
          <w:szCs w:val="28"/>
          <w:lang w:val="uk-UA"/>
        </w:rPr>
      </w:pPr>
    </w:p>
    <w:p w:rsidR="008312A9" w:rsidRDefault="008312A9" w:rsidP="008312A9">
      <w:pPr>
        <w:pStyle w:val="34"/>
        <w:keepNext/>
        <w:keepLines/>
        <w:shd w:val="clear" w:color="auto" w:fill="auto"/>
        <w:spacing w:before="0" w:after="0" w:line="240" w:lineRule="auto"/>
        <w:ind w:right="5414" w:firstLine="284"/>
        <w:jc w:val="left"/>
        <w:outlineLvl w:val="9"/>
        <w:rPr>
          <w:sz w:val="28"/>
          <w:szCs w:val="28"/>
        </w:rPr>
      </w:pPr>
    </w:p>
    <w:p w:rsidR="008312A9" w:rsidRPr="00664840" w:rsidRDefault="008312A9" w:rsidP="008312A9">
      <w:pPr>
        <w:pStyle w:val="34"/>
        <w:keepNext/>
        <w:keepLines/>
        <w:shd w:val="clear" w:color="auto" w:fill="auto"/>
        <w:spacing w:before="0" w:after="0" w:line="240" w:lineRule="auto"/>
        <w:ind w:right="5414" w:firstLine="284"/>
        <w:jc w:val="left"/>
        <w:outlineLvl w:val="9"/>
        <w:rPr>
          <w:sz w:val="28"/>
          <w:szCs w:val="28"/>
        </w:rPr>
      </w:pPr>
    </w:p>
    <w:p w:rsidR="008312A9" w:rsidRPr="00664840" w:rsidRDefault="008312A9" w:rsidP="008312A9">
      <w:pPr>
        <w:pStyle w:val="19"/>
        <w:ind w:left="0" w:right="-142" w:firstLine="567"/>
        <w:jc w:val="both"/>
        <w:rPr>
          <w:sz w:val="28"/>
          <w:szCs w:val="28"/>
        </w:rPr>
      </w:pPr>
      <w:r w:rsidRPr="008312A9">
        <w:rPr>
          <w:sz w:val="28"/>
          <w:szCs w:val="28"/>
          <w:lang w:val="uk-UA" w:eastAsia="uk-UA"/>
        </w:rPr>
        <w:t>З метою приведення у відповідність до вимо</w:t>
      </w:r>
      <w:r>
        <w:rPr>
          <w:sz w:val="28"/>
          <w:szCs w:val="28"/>
          <w:lang w:eastAsia="uk-UA"/>
        </w:rPr>
        <w:t xml:space="preserve">г чинного законодавства заходів програми </w:t>
      </w:r>
      <w:r w:rsidRPr="005532C9">
        <w:rPr>
          <w:sz w:val="28"/>
          <w:szCs w:val="28"/>
        </w:rPr>
        <w:t>«Здоров’я вінничан на 20</w:t>
      </w:r>
      <w:r>
        <w:rPr>
          <w:sz w:val="28"/>
          <w:szCs w:val="28"/>
        </w:rPr>
        <w:t>22</w:t>
      </w:r>
      <w:r w:rsidRPr="005532C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5532C9">
        <w:rPr>
          <w:sz w:val="28"/>
          <w:szCs w:val="28"/>
        </w:rPr>
        <w:t xml:space="preserve"> роки»</w:t>
      </w:r>
      <w:r>
        <w:rPr>
          <w:sz w:val="28"/>
          <w:szCs w:val="28"/>
        </w:rPr>
        <w:t>, к</w:t>
      </w:r>
      <w:r w:rsidRPr="00664840">
        <w:rPr>
          <w:sz w:val="28"/>
          <w:szCs w:val="28"/>
        </w:rPr>
        <w:t>еруючись пунктом 22 частини 1 статті 26, частиною 1 статті 59 Закону України «Про місцеве самоврядування в Україні», міська рада</w:t>
      </w:r>
    </w:p>
    <w:p w:rsidR="008312A9" w:rsidRPr="00664840" w:rsidRDefault="008312A9" w:rsidP="008312A9">
      <w:pPr>
        <w:ind w:firstLine="567"/>
        <w:jc w:val="both"/>
        <w:rPr>
          <w:sz w:val="28"/>
          <w:szCs w:val="28"/>
        </w:rPr>
      </w:pPr>
    </w:p>
    <w:p w:rsidR="008312A9" w:rsidRDefault="008312A9" w:rsidP="008312A9">
      <w:pPr>
        <w:jc w:val="center"/>
        <w:rPr>
          <w:b/>
          <w:sz w:val="28"/>
          <w:szCs w:val="28"/>
        </w:rPr>
      </w:pPr>
      <w:r w:rsidRPr="00664840">
        <w:rPr>
          <w:b/>
          <w:sz w:val="28"/>
          <w:szCs w:val="28"/>
        </w:rPr>
        <w:t>В И Р І Ш И Л А:</w:t>
      </w:r>
    </w:p>
    <w:p w:rsidR="008312A9" w:rsidRDefault="008312A9" w:rsidP="008312A9">
      <w:pPr>
        <w:ind w:firstLine="567"/>
        <w:jc w:val="center"/>
        <w:rPr>
          <w:b/>
          <w:sz w:val="28"/>
          <w:szCs w:val="28"/>
        </w:rPr>
      </w:pPr>
    </w:p>
    <w:p w:rsidR="008312A9" w:rsidRPr="003F587E" w:rsidRDefault="008312A9" w:rsidP="005D20AC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spacing w:line="25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3F587E">
        <w:rPr>
          <w:sz w:val="28"/>
          <w:szCs w:val="28"/>
        </w:rPr>
        <w:t>Внести зміни до Додатку до рішення міської ради від 24.12.2021 №758 «Про хід виконання міської програми «Здоров’я вінничан на 2</w:t>
      </w:r>
      <w:r>
        <w:rPr>
          <w:sz w:val="28"/>
          <w:szCs w:val="28"/>
        </w:rPr>
        <w:t xml:space="preserve">017-2021 роки» та затвердження </w:t>
      </w:r>
      <w:r w:rsidRPr="003F587E">
        <w:rPr>
          <w:sz w:val="28"/>
          <w:szCs w:val="28"/>
        </w:rPr>
        <w:t>програми «Здоров’я вінничан на 2022-2024 роки» (зі змінами), а саме:</w:t>
      </w:r>
    </w:p>
    <w:p w:rsidR="008312A9" w:rsidRPr="003F587E" w:rsidRDefault="008312A9" w:rsidP="005D20AC">
      <w:pPr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</w:tabs>
        <w:spacing w:line="25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3F587E">
        <w:rPr>
          <w:sz w:val="28"/>
          <w:szCs w:val="28"/>
        </w:rPr>
        <w:t>у розділі 1 «ПАСПОРТ програми «Здоров’я вінничан на 2022-2024 роки»:</w:t>
      </w:r>
    </w:p>
    <w:p w:rsidR="008312A9" w:rsidRPr="002763F5" w:rsidRDefault="008312A9" w:rsidP="005D20AC">
      <w:pPr>
        <w:numPr>
          <w:ilvl w:val="2"/>
          <w:numId w:val="3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spacing w:line="256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пункті 10 цифри «890 053 </w:t>
      </w:r>
      <w:r>
        <w:rPr>
          <w:sz w:val="28"/>
          <w:szCs w:val="28"/>
          <w:lang w:val="uk-UA"/>
        </w:rPr>
        <w:t>300</w:t>
      </w:r>
      <w:r w:rsidRPr="003F587E">
        <w:rPr>
          <w:sz w:val="28"/>
          <w:szCs w:val="28"/>
        </w:rPr>
        <w:t>» замін</w:t>
      </w:r>
      <w:r>
        <w:rPr>
          <w:sz w:val="28"/>
          <w:szCs w:val="28"/>
        </w:rPr>
        <w:t xml:space="preserve">ити цифрами                    </w:t>
      </w:r>
      <w:r w:rsidRPr="002763F5">
        <w:rPr>
          <w:sz w:val="28"/>
          <w:szCs w:val="28"/>
        </w:rPr>
        <w:t>«8</w:t>
      </w:r>
      <w:r>
        <w:rPr>
          <w:sz w:val="28"/>
          <w:szCs w:val="28"/>
        </w:rPr>
        <w:t xml:space="preserve">91 455 </w:t>
      </w:r>
      <w:r>
        <w:rPr>
          <w:sz w:val="28"/>
          <w:szCs w:val="28"/>
          <w:lang w:val="uk-UA"/>
        </w:rPr>
        <w:t>300</w:t>
      </w:r>
      <w:r w:rsidRPr="002763F5">
        <w:rPr>
          <w:sz w:val="28"/>
          <w:szCs w:val="28"/>
        </w:rPr>
        <w:t>»;</w:t>
      </w:r>
    </w:p>
    <w:p w:rsidR="008312A9" w:rsidRPr="003F587E" w:rsidRDefault="008312A9" w:rsidP="005D20AC">
      <w:pPr>
        <w:numPr>
          <w:ilvl w:val="2"/>
          <w:numId w:val="3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spacing w:line="256" w:lineRule="auto"/>
        <w:ind w:left="0" w:firstLine="851"/>
        <w:contextualSpacing/>
        <w:jc w:val="both"/>
        <w:rPr>
          <w:sz w:val="28"/>
          <w:szCs w:val="28"/>
        </w:rPr>
      </w:pPr>
      <w:r w:rsidRPr="003F587E">
        <w:rPr>
          <w:sz w:val="28"/>
          <w:szCs w:val="28"/>
        </w:rPr>
        <w:t>у підпу</w:t>
      </w:r>
      <w:r>
        <w:rPr>
          <w:sz w:val="28"/>
          <w:szCs w:val="28"/>
        </w:rPr>
        <w:t>нкті 10.1 пункту 10 цифри</w:t>
      </w:r>
      <w:r w:rsidRPr="003F587E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2763F5">
        <w:rPr>
          <w:sz w:val="28"/>
          <w:szCs w:val="28"/>
        </w:rPr>
        <w:t>882 </w:t>
      </w:r>
      <w:r>
        <w:rPr>
          <w:sz w:val="28"/>
          <w:szCs w:val="28"/>
        </w:rPr>
        <w:t>5</w:t>
      </w:r>
      <w:r w:rsidRPr="002763F5">
        <w:rPr>
          <w:sz w:val="28"/>
          <w:szCs w:val="28"/>
        </w:rPr>
        <w:t>53 300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замінити цифрами «883 955 </w:t>
      </w:r>
      <w:r>
        <w:rPr>
          <w:sz w:val="28"/>
          <w:szCs w:val="28"/>
          <w:lang w:val="uk-UA"/>
        </w:rPr>
        <w:t>300</w:t>
      </w:r>
      <w:r w:rsidRPr="002763F5">
        <w:rPr>
          <w:sz w:val="28"/>
          <w:szCs w:val="28"/>
        </w:rPr>
        <w:t>»;</w:t>
      </w:r>
      <w:r w:rsidRPr="003F587E">
        <w:rPr>
          <w:sz w:val="28"/>
          <w:szCs w:val="28"/>
        </w:rPr>
        <w:t xml:space="preserve"> </w:t>
      </w:r>
    </w:p>
    <w:p w:rsidR="008312A9" w:rsidRPr="003D264A" w:rsidRDefault="008312A9" w:rsidP="005D20AC">
      <w:pPr>
        <w:pStyle w:val="a6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/>
          <w:szCs w:val="28"/>
        </w:rPr>
      </w:pPr>
      <w:r>
        <w:rPr>
          <w:szCs w:val="28"/>
        </w:rPr>
        <w:t>Розділ</w:t>
      </w:r>
      <w:r w:rsidRPr="002763F5">
        <w:rPr>
          <w:szCs w:val="28"/>
        </w:rPr>
        <w:t xml:space="preserve"> 7</w:t>
      </w:r>
      <w:r>
        <w:rPr>
          <w:szCs w:val="28"/>
        </w:rPr>
        <w:t xml:space="preserve">  викласти</w:t>
      </w:r>
      <w:r w:rsidRPr="002763F5">
        <w:rPr>
          <w:szCs w:val="28"/>
        </w:rPr>
        <w:t xml:space="preserve"> у новій редакції, згідно додатку до даного рішення</w:t>
      </w:r>
      <w:r w:rsidRPr="003D264A">
        <w:rPr>
          <w:szCs w:val="28"/>
        </w:rPr>
        <w:t>.</w:t>
      </w:r>
    </w:p>
    <w:p w:rsidR="008312A9" w:rsidRPr="00DD60C8" w:rsidRDefault="008312A9" w:rsidP="008312A9">
      <w:pPr>
        <w:pStyle w:val="a6"/>
        <w:tabs>
          <w:tab w:val="left" w:pos="284"/>
          <w:tab w:val="left" w:pos="851"/>
          <w:tab w:val="left" w:pos="1134"/>
          <w:tab w:val="left" w:pos="170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DD60C8">
        <w:rPr>
          <w:color w:val="000000"/>
          <w:szCs w:val="28"/>
        </w:rPr>
        <w:t xml:space="preserve"> Контроль за виконанням даного рішен</w:t>
      </w:r>
      <w:r>
        <w:rPr>
          <w:color w:val="000000"/>
          <w:szCs w:val="28"/>
        </w:rPr>
        <w:t xml:space="preserve">ня покласти на постійну комісію </w:t>
      </w:r>
      <w:r w:rsidRPr="00DD60C8">
        <w:rPr>
          <w:color w:val="000000"/>
          <w:szCs w:val="28"/>
        </w:rPr>
        <w:t xml:space="preserve">міської ради з питань охорони здоров‘я та соціального захисту населення   </w:t>
      </w:r>
      <w:r w:rsidRPr="006C6321">
        <w:rPr>
          <w:color w:val="000000"/>
          <w:szCs w:val="28"/>
        </w:rPr>
        <w:t>(Мацера В.В.).</w:t>
      </w:r>
    </w:p>
    <w:p w:rsidR="008312A9" w:rsidRDefault="008312A9" w:rsidP="008312A9">
      <w:pPr>
        <w:rPr>
          <w:b/>
          <w:szCs w:val="28"/>
        </w:rPr>
      </w:pPr>
    </w:p>
    <w:p w:rsidR="008312A9" w:rsidRDefault="008312A9" w:rsidP="008312A9">
      <w:pPr>
        <w:rPr>
          <w:b/>
          <w:sz w:val="28"/>
          <w:szCs w:val="28"/>
        </w:rPr>
      </w:pPr>
    </w:p>
    <w:p w:rsidR="008312A9" w:rsidRDefault="008312A9" w:rsidP="008312A9">
      <w:pPr>
        <w:rPr>
          <w:b/>
          <w:sz w:val="28"/>
          <w:szCs w:val="28"/>
        </w:rPr>
      </w:pPr>
    </w:p>
    <w:p w:rsidR="008312A9" w:rsidRDefault="008312A9" w:rsidP="008312A9">
      <w:pPr>
        <w:rPr>
          <w:b/>
          <w:sz w:val="28"/>
          <w:szCs w:val="28"/>
        </w:rPr>
      </w:pPr>
    </w:p>
    <w:p w:rsidR="008312A9" w:rsidRDefault="008312A9" w:rsidP="008312A9">
      <w:pPr>
        <w:rPr>
          <w:b/>
          <w:sz w:val="28"/>
          <w:szCs w:val="28"/>
        </w:rPr>
      </w:pPr>
      <w:r w:rsidRPr="00071279">
        <w:rPr>
          <w:b/>
          <w:sz w:val="28"/>
          <w:szCs w:val="28"/>
        </w:rPr>
        <w:t xml:space="preserve">Міський голова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071279">
        <w:rPr>
          <w:b/>
          <w:sz w:val="28"/>
          <w:szCs w:val="28"/>
        </w:rPr>
        <w:t>Сергій МОРГУНОВ</w:t>
      </w:r>
    </w:p>
    <w:p w:rsidR="008312A9" w:rsidRDefault="008312A9" w:rsidP="008312A9">
      <w:pPr>
        <w:rPr>
          <w:b/>
          <w:sz w:val="28"/>
          <w:szCs w:val="28"/>
        </w:rPr>
        <w:sectPr w:rsidR="008312A9" w:rsidSect="00341374">
          <w:type w:val="continuous"/>
          <w:pgSz w:w="11906" w:h="16838"/>
          <w:pgMar w:top="993" w:right="851" w:bottom="1418" w:left="1418" w:header="709" w:footer="306" w:gutter="0"/>
          <w:cols w:space="720"/>
        </w:sectPr>
      </w:pPr>
    </w:p>
    <w:p w:rsidR="008312A9" w:rsidRDefault="008312A9" w:rsidP="008312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8312A9" w:rsidRDefault="008312A9" w:rsidP="008312A9">
      <w:pPr>
        <w:ind w:left="9912" w:firstLine="708"/>
        <w:rPr>
          <w:sz w:val="28"/>
          <w:szCs w:val="28"/>
        </w:rPr>
      </w:pPr>
      <w:r w:rsidRPr="007D15A2">
        <w:rPr>
          <w:sz w:val="28"/>
          <w:szCs w:val="28"/>
        </w:rPr>
        <w:t xml:space="preserve">Додаток </w:t>
      </w:r>
    </w:p>
    <w:p w:rsidR="008312A9" w:rsidRDefault="008312A9" w:rsidP="008312A9">
      <w:pPr>
        <w:ind w:left="9912" w:firstLine="708"/>
        <w:rPr>
          <w:sz w:val="28"/>
          <w:szCs w:val="28"/>
        </w:rPr>
      </w:pPr>
      <w:r w:rsidRPr="007D15A2">
        <w:rPr>
          <w:sz w:val="28"/>
          <w:szCs w:val="28"/>
        </w:rPr>
        <w:t xml:space="preserve">до рішення міської ради </w:t>
      </w:r>
    </w:p>
    <w:p w:rsidR="008312A9" w:rsidRPr="008312A9" w:rsidRDefault="008312A9" w:rsidP="008312A9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15A2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24.02.2023 № 1483</w:t>
      </w:r>
    </w:p>
    <w:p w:rsidR="008312A9" w:rsidRPr="00341374" w:rsidRDefault="008312A9" w:rsidP="008312A9">
      <w:pPr>
        <w:rPr>
          <w:sz w:val="20"/>
          <w:szCs w:val="20"/>
          <w:lang w:val="uk-UA"/>
        </w:rPr>
      </w:pPr>
    </w:p>
    <w:p w:rsidR="008312A9" w:rsidRPr="007D15A2" w:rsidRDefault="008312A9" w:rsidP="008312A9">
      <w:pPr>
        <w:jc w:val="center"/>
        <w:rPr>
          <w:b/>
          <w:sz w:val="28"/>
          <w:szCs w:val="28"/>
        </w:rPr>
      </w:pPr>
      <w:r w:rsidRPr="007D15A2">
        <w:rPr>
          <w:b/>
          <w:sz w:val="28"/>
          <w:szCs w:val="28"/>
        </w:rPr>
        <w:t>7. Напрями діяльності та заходи /проєкти програми</w:t>
      </w:r>
    </w:p>
    <w:p w:rsidR="008312A9" w:rsidRDefault="008312A9" w:rsidP="008312A9">
      <w:pPr>
        <w:jc w:val="center"/>
        <w:rPr>
          <w:b/>
          <w:lang w:val="uk-UA"/>
        </w:rPr>
      </w:pPr>
      <w:r w:rsidRPr="007D15A2">
        <w:rPr>
          <w:b/>
          <w:lang w:val="uk-UA"/>
        </w:rPr>
        <w:t>«Здоров’я вінничан на 2022-2024 роки»</w:t>
      </w:r>
    </w:p>
    <w:p w:rsidR="008312A9" w:rsidRPr="007D15A2" w:rsidRDefault="008312A9" w:rsidP="008312A9">
      <w:pPr>
        <w:jc w:val="center"/>
        <w:rPr>
          <w:b/>
          <w:lang w:val="uk-UA"/>
        </w:rPr>
      </w:pPr>
    </w:p>
    <w:tbl>
      <w:tblPr>
        <w:tblW w:w="16160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143"/>
        <w:gridCol w:w="2678"/>
        <w:gridCol w:w="1290"/>
        <w:gridCol w:w="1594"/>
        <w:gridCol w:w="1226"/>
        <w:gridCol w:w="1134"/>
        <w:gridCol w:w="1134"/>
        <w:gridCol w:w="1085"/>
        <w:gridCol w:w="1041"/>
        <w:gridCol w:w="1985"/>
      </w:tblGrid>
      <w:tr w:rsidR="008312A9" w:rsidRPr="007D15A2" w:rsidTr="00EE56DD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№</w:t>
            </w:r>
          </w:p>
        </w:tc>
        <w:tc>
          <w:tcPr>
            <w:tcW w:w="2143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678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Перелік заходів/</w:t>
            </w:r>
          </w:p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проектів програми</w:t>
            </w:r>
          </w:p>
        </w:tc>
        <w:tc>
          <w:tcPr>
            <w:tcW w:w="1290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ind w:left="-186" w:right="-172"/>
              <w:jc w:val="center"/>
              <w:rPr>
                <w:b/>
              </w:rPr>
            </w:pPr>
            <w:r w:rsidRPr="007D15A2">
              <w:rPr>
                <w:b/>
              </w:rPr>
              <w:t>Термін виконання заходу/</w:t>
            </w:r>
          </w:p>
          <w:p w:rsidR="008312A9" w:rsidRPr="007D15A2" w:rsidRDefault="008312A9" w:rsidP="00EE56DD">
            <w:pPr>
              <w:ind w:left="-186" w:right="-172"/>
              <w:jc w:val="center"/>
              <w:rPr>
                <w:b/>
              </w:rPr>
            </w:pPr>
            <w:r w:rsidRPr="007D15A2">
              <w:rPr>
                <w:b/>
              </w:rPr>
              <w:t>проекту, з розбивкою по роках</w:t>
            </w:r>
          </w:p>
        </w:tc>
        <w:tc>
          <w:tcPr>
            <w:tcW w:w="1594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Виконавці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Джерела фінансування</w:t>
            </w:r>
          </w:p>
        </w:tc>
        <w:tc>
          <w:tcPr>
            <w:tcW w:w="6379" w:type="dxa"/>
            <w:gridSpan w:val="5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Орієнтовні обсяги фінансування</w:t>
            </w:r>
          </w:p>
        </w:tc>
      </w:tr>
      <w:tr w:rsidR="008312A9" w:rsidRPr="007D15A2" w:rsidTr="00EE56DD">
        <w:trPr>
          <w:trHeight w:val="397"/>
        </w:trPr>
        <w:tc>
          <w:tcPr>
            <w:tcW w:w="85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ind w:left="-123" w:right="-167"/>
              <w:jc w:val="center"/>
              <w:rPr>
                <w:b/>
              </w:rPr>
            </w:pPr>
            <w:r w:rsidRPr="007D15A2">
              <w:rPr>
                <w:b/>
              </w:rPr>
              <w:t>Всього, тис. грн</w:t>
            </w:r>
          </w:p>
        </w:tc>
        <w:tc>
          <w:tcPr>
            <w:tcW w:w="3260" w:type="dxa"/>
            <w:gridSpan w:val="3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За роками виконання, тис. грн.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Очікувані результати</w:t>
            </w:r>
          </w:p>
        </w:tc>
      </w:tr>
      <w:tr w:rsidR="008312A9" w:rsidRPr="007D15A2" w:rsidTr="00EE56DD">
        <w:trPr>
          <w:trHeight w:val="276"/>
        </w:trPr>
        <w:tc>
          <w:tcPr>
            <w:tcW w:w="85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3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jc w:val="both"/>
              <w:rPr>
                <w:b/>
              </w:rPr>
            </w:pPr>
          </w:p>
        </w:tc>
      </w:tr>
      <w:tr w:rsidR="008312A9" w:rsidRPr="007D15A2" w:rsidTr="00EE56DD">
        <w:trPr>
          <w:trHeight w:val="269"/>
        </w:trPr>
        <w:tc>
          <w:tcPr>
            <w:tcW w:w="85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2678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1226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2022 рік</w:t>
            </w:r>
          </w:p>
        </w:tc>
        <w:tc>
          <w:tcPr>
            <w:tcW w:w="1085" w:type="dxa"/>
            <w:shd w:val="clear" w:color="auto" w:fill="F2F2F2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2023 рік</w:t>
            </w:r>
          </w:p>
        </w:tc>
        <w:tc>
          <w:tcPr>
            <w:tcW w:w="1041" w:type="dxa"/>
            <w:shd w:val="clear" w:color="auto" w:fill="F2F2F2"/>
          </w:tcPr>
          <w:p w:rsidR="008312A9" w:rsidRPr="007D15A2" w:rsidRDefault="008312A9" w:rsidP="00EE56DD">
            <w:pPr>
              <w:jc w:val="center"/>
              <w:rPr>
                <w:b/>
              </w:rPr>
            </w:pPr>
            <w:r w:rsidRPr="007D15A2">
              <w:rPr>
                <w:b/>
              </w:rPr>
              <w:t>2024 рік</w:t>
            </w: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8312A9" w:rsidRPr="007D15A2" w:rsidRDefault="008312A9" w:rsidP="00EE56DD">
            <w:pPr>
              <w:widowControl w:val="0"/>
              <w:rPr>
                <w:b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1</w:t>
            </w:r>
          </w:p>
        </w:tc>
        <w:tc>
          <w:tcPr>
            <w:tcW w:w="2143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2</w:t>
            </w:r>
          </w:p>
        </w:tc>
        <w:tc>
          <w:tcPr>
            <w:tcW w:w="2678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3</w:t>
            </w:r>
          </w:p>
        </w:tc>
        <w:tc>
          <w:tcPr>
            <w:tcW w:w="1290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4</w:t>
            </w:r>
          </w:p>
        </w:tc>
        <w:tc>
          <w:tcPr>
            <w:tcW w:w="1594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5</w:t>
            </w:r>
          </w:p>
        </w:tc>
        <w:tc>
          <w:tcPr>
            <w:tcW w:w="1226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6</w:t>
            </w:r>
          </w:p>
        </w:tc>
        <w:tc>
          <w:tcPr>
            <w:tcW w:w="1134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7</w:t>
            </w:r>
          </w:p>
        </w:tc>
        <w:tc>
          <w:tcPr>
            <w:tcW w:w="1134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8</w:t>
            </w:r>
          </w:p>
        </w:tc>
        <w:tc>
          <w:tcPr>
            <w:tcW w:w="1085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9</w:t>
            </w:r>
          </w:p>
        </w:tc>
        <w:tc>
          <w:tcPr>
            <w:tcW w:w="1041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10</w:t>
            </w:r>
          </w:p>
        </w:tc>
        <w:tc>
          <w:tcPr>
            <w:tcW w:w="1985" w:type="dxa"/>
          </w:tcPr>
          <w:p w:rsidR="008312A9" w:rsidRPr="007D15A2" w:rsidRDefault="008312A9" w:rsidP="00EE56DD">
            <w:pPr>
              <w:jc w:val="center"/>
              <w:rPr>
                <w:i/>
              </w:rPr>
            </w:pPr>
            <w:r w:rsidRPr="007D15A2">
              <w:rPr>
                <w:i/>
              </w:rPr>
              <w:t>11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7.1.</w:t>
            </w:r>
          </w:p>
        </w:tc>
        <w:tc>
          <w:tcPr>
            <w:tcW w:w="2143" w:type="dxa"/>
            <w:shd w:val="clear" w:color="auto" w:fill="D9D9D9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Забезпечення оплати комунальних послуг та енергоносіїв комунальними некомерційними підприємствами охорони здоров'я</w:t>
            </w:r>
          </w:p>
        </w:tc>
        <w:tc>
          <w:tcPr>
            <w:tcW w:w="2678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</w:tcPr>
          <w:p w:rsidR="008312A9" w:rsidRPr="00341374" w:rsidRDefault="008312A9" w:rsidP="00EE56DD">
            <w:pPr>
              <w:ind w:right="-115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ind w:right="-156" w:hanging="137"/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231107,3</w:t>
            </w: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66177,5</w:t>
            </w:r>
          </w:p>
        </w:tc>
        <w:tc>
          <w:tcPr>
            <w:tcW w:w="1085" w:type="dxa"/>
            <w:shd w:val="clear" w:color="auto" w:fill="D9D9D9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85534,7</w:t>
            </w:r>
          </w:p>
        </w:tc>
        <w:tc>
          <w:tcPr>
            <w:tcW w:w="1041" w:type="dxa"/>
            <w:shd w:val="clear" w:color="auto" w:fill="D9D9D9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en-US"/>
              </w:rPr>
              <w:t>79395</w:t>
            </w:r>
            <w:r w:rsidRPr="00341374">
              <w:rPr>
                <w:b/>
                <w:sz w:val="22"/>
                <w:szCs w:val="22"/>
                <w:lang w:val="uk-UA"/>
              </w:rPr>
              <w:t>,</w:t>
            </w:r>
            <w:r w:rsidRPr="003413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566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7.1.</w:t>
            </w:r>
            <w:r w:rsidRPr="0034137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відповідно до статті 89 Бюджетного кодексу України комунальних некомерційних підприємств охорони здоров'я фінансовими ресурсами (</w:t>
            </w:r>
            <w:r w:rsidRPr="00341374">
              <w:rPr>
                <w:i/>
                <w:sz w:val="22"/>
                <w:szCs w:val="22"/>
              </w:rPr>
              <w:t>фінансова підтримка</w:t>
            </w:r>
            <w:r w:rsidRPr="00341374">
              <w:rPr>
                <w:sz w:val="22"/>
                <w:szCs w:val="22"/>
              </w:rPr>
              <w:t xml:space="preserve">) для оплати комунальних послуг та енергоносіїв 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комунальні некомерційні підприємства охорони здоров'я, КЗ «ІАЦ МС», централізована бухгалтерія - фінансовий сектор департаменту </w:t>
            </w:r>
            <w:r w:rsidRPr="00341374">
              <w:rPr>
                <w:sz w:val="22"/>
                <w:szCs w:val="22"/>
              </w:rPr>
              <w:lastRenderedPageBreak/>
              <w:t>охорони здоров'я міської ради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56" w:hanging="137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231107,3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66177,5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85534,7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en-US"/>
              </w:rPr>
              <w:t>79395</w:t>
            </w:r>
            <w:r w:rsidRPr="00341374">
              <w:rPr>
                <w:sz w:val="22"/>
                <w:szCs w:val="22"/>
                <w:lang w:val="uk-UA"/>
              </w:rPr>
              <w:t>,</w:t>
            </w:r>
            <w:r w:rsidRPr="0034137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Оплата комунальних послуг та енергоносіїв комунальних некомерційних підприємств охорони здоров'я, КЗ «ІАЦ МС», централізованої бухгалтерії- фінансового сектору департаменту </w:t>
            </w:r>
            <w:r w:rsidRPr="00341374">
              <w:rPr>
                <w:sz w:val="22"/>
                <w:szCs w:val="22"/>
              </w:rPr>
              <w:lastRenderedPageBreak/>
              <w:t>охорони здоров'я міської ради</w:t>
            </w:r>
          </w:p>
        </w:tc>
      </w:tr>
      <w:tr w:rsidR="008312A9" w:rsidRPr="007D15A2" w:rsidTr="00EE56DD">
        <w:trPr>
          <w:trHeight w:val="2257"/>
        </w:trPr>
        <w:tc>
          <w:tcPr>
            <w:tcW w:w="850" w:type="dxa"/>
            <w:shd w:val="clear" w:color="auto" w:fill="D9D9D9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lastRenderedPageBreak/>
              <w:t>7.2.</w:t>
            </w:r>
          </w:p>
        </w:tc>
        <w:tc>
          <w:tcPr>
            <w:tcW w:w="2143" w:type="dxa"/>
            <w:shd w:val="clear" w:color="auto" w:fill="D9D9D9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Забезпечення функціонування та розвиток і підтримка комунальних некомерційних підприємств та комунальних підприємств охорони здоров’я</w:t>
            </w:r>
          </w:p>
        </w:tc>
        <w:tc>
          <w:tcPr>
            <w:tcW w:w="2678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</w:tcPr>
          <w:p w:rsidR="008312A9" w:rsidRPr="00341374" w:rsidRDefault="008312A9" w:rsidP="00EE56DD">
            <w:pPr>
              <w:ind w:right="-115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к</w:t>
            </w:r>
            <w:r w:rsidRPr="00341374">
              <w:rPr>
                <w:b/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ind w:right="-156" w:hanging="1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529 498,0</w:t>
            </w: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ind w:right="-121" w:hanging="74"/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140580,3</w:t>
            </w:r>
          </w:p>
        </w:tc>
        <w:tc>
          <w:tcPr>
            <w:tcW w:w="1085" w:type="dxa"/>
            <w:shd w:val="clear" w:color="auto" w:fill="D9D9D9"/>
          </w:tcPr>
          <w:p w:rsidR="008312A9" w:rsidRPr="00341374" w:rsidRDefault="008312A9" w:rsidP="00EE56DD">
            <w:pPr>
              <w:ind w:right="-123" w:hanging="10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177 289,2</w:t>
            </w:r>
          </w:p>
        </w:tc>
        <w:tc>
          <w:tcPr>
            <w:tcW w:w="1041" w:type="dxa"/>
            <w:shd w:val="clear" w:color="auto" w:fill="D9D9D9"/>
          </w:tcPr>
          <w:p w:rsidR="008312A9" w:rsidRPr="00341374" w:rsidRDefault="008312A9" w:rsidP="00EE56DD">
            <w:pPr>
              <w:ind w:right="-119" w:hanging="107"/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211628,5</w:t>
            </w:r>
          </w:p>
        </w:tc>
        <w:tc>
          <w:tcPr>
            <w:tcW w:w="1985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5385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Розширення спектру надання платних послуг комунальних некомерційних підприємств та комунальних підприємств охорони здоров’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 та комунальні підприємства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ind w:left="-94" w:right="-157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відшкодування обґрунтованих витрат закладів охорони здоров’я на надання платних послуг у встановленому порядку та додаткового фінансування закладів для забезпечення належних умов медичного обслуговування населення</w:t>
            </w:r>
          </w:p>
        </w:tc>
      </w:tr>
      <w:tr w:rsidR="008312A9" w:rsidRPr="007D15A2" w:rsidTr="00EE56DD">
        <w:trPr>
          <w:trHeight w:val="2665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2.2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належних умов для функціонування комунальних некомерційних підприємств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  <w:r w:rsidRPr="00341374">
              <w:rPr>
                <w:sz w:val="22"/>
                <w:szCs w:val="22"/>
              </w:rPr>
              <w:t xml:space="preserve">, шляхом оренди приміщень 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 охорони здоров’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964,4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151,0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420,8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392,6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Створення належних умов для роботи закладів та прийому пацієнтів </w:t>
            </w:r>
          </w:p>
        </w:tc>
      </w:tr>
      <w:tr w:rsidR="008312A9" w:rsidRPr="007D15A2" w:rsidTr="00EE56DD">
        <w:trPr>
          <w:trHeight w:val="1133"/>
        </w:trPr>
        <w:tc>
          <w:tcPr>
            <w:tcW w:w="850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.3</w:t>
            </w:r>
          </w:p>
        </w:tc>
        <w:tc>
          <w:tcPr>
            <w:tcW w:w="2143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фінансування централізованої бухгалтерії-фінансового сектору та служби технічного нагляду за будівництвом та капітальним ремонтом департаменту охорони здоров’я міської ради, а також комунального закладу «Інформаційно-аналітичний центр медичної статистики» для виконання ними планових фінансово-економічних, організаційних, аналітичних та статистичних завдань, передбачених установчими документами</w:t>
            </w:r>
          </w:p>
        </w:tc>
        <w:tc>
          <w:tcPr>
            <w:tcW w:w="1290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  <w:r w:rsidRPr="00341374">
              <w:rPr>
                <w:sz w:val="22"/>
                <w:szCs w:val="22"/>
                <w:lang w:val="uk-UA"/>
              </w:rPr>
              <w:t>міської ради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14460,1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4625,8</w:t>
            </w:r>
          </w:p>
        </w:tc>
        <w:tc>
          <w:tcPr>
            <w:tcW w:w="1085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4633,8</w:t>
            </w:r>
          </w:p>
        </w:tc>
        <w:tc>
          <w:tcPr>
            <w:tcW w:w="1041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5200,5</w:t>
            </w:r>
          </w:p>
        </w:tc>
        <w:tc>
          <w:tcPr>
            <w:tcW w:w="1985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Подальший контроль та організація діяльності закладів охорони здоров’я громади щодо збору, обробки та аналізу медичної, економічної та статистичної інформації, обліку фінансово-господарської діяльності, нагляду за будівництвом та капітальним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ремонтом, контроль за правильним використанням матеріальних та грошових цінностей в закладах охорони здоров'я громади</w:t>
            </w:r>
          </w:p>
        </w:tc>
      </w:tr>
      <w:tr w:rsidR="008312A9" w:rsidRPr="007D15A2" w:rsidTr="00EE56DD">
        <w:trPr>
          <w:trHeight w:val="2848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2.</w:t>
            </w:r>
            <w:r w:rsidRPr="0034137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Придбання основних засобів та інших необоротних активів (обладнання, в т.ч. медичного, меблів, комп’ютерної техніки тощо) для комунальних некомерційних підприємств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 охорони здоров’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56" w:hanging="137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164664,6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21" w:hanging="74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33664,6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ind w:right="-123" w:hanging="109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31000,0</w:t>
            </w:r>
          </w:p>
          <w:p w:rsidR="008312A9" w:rsidRPr="00341374" w:rsidRDefault="008312A9" w:rsidP="00EE56DD">
            <w:pPr>
              <w:ind w:right="-123" w:hanging="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ind w:left="-107" w:right="-119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100000,0</w:t>
            </w:r>
          </w:p>
          <w:p w:rsidR="008312A9" w:rsidRPr="00341374" w:rsidRDefault="008312A9" w:rsidP="00EE56DD">
            <w:pPr>
              <w:ind w:left="-107" w:right="-11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Оснащення медичних закладів сучасним обладнанням,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 т.ч. медичним, меблями, комп’ютерною технікою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Проведення капітальних ремонтів покрівель, </w:t>
            </w:r>
            <w:r w:rsidRPr="00341374">
              <w:rPr>
                <w:sz w:val="22"/>
                <w:szCs w:val="22"/>
                <w:lang w:val="uk-UA"/>
              </w:rPr>
              <w:t xml:space="preserve">дахів, будівель (в тому числі </w:t>
            </w:r>
            <w:r w:rsidRPr="00341374">
              <w:rPr>
                <w:sz w:val="22"/>
                <w:szCs w:val="22"/>
              </w:rPr>
              <w:t>приміщень</w:t>
            </w:r>
            <w:r w:rsidRPr="00341374">
              <w:rPr>
                <w:sz w:val="22"/>
                <w:szCs w:val="22"/>
                <w:lang w:val="uk-UA"/>
              </w:rPr>
              <w:t>)</w:t>
            </w:r>
            <w:r w:rsidRPr="00341374">
              <w:rPr>
                <w:sz w:val="22"/>
                <w:szCs w:val="22"/>
              </w:rPr>
              <w:t xml:space="preserve">, інженерних мереж (опалення, </w:t>
            </w:r>
            <w:r w:rsidRPr="00341374">
              <w:rPr>
                <w:sz w:val="22"/>
                <w:szCs w:val="22"/>
                <w:lang w:val="uk-UA"/>
              </w:rPr>
              <w:t>в</w:t>
            </w:r>
            <w:r w:rsidRPr="00341374">
              <w:rPr>
                <w:sz w:val="22"/>
                <w:szCs w:val="22"/>
              </w:rPr>
              <w:t xml:space="preserve">одопостачання та водовідведення, електропостачання), </w:t>
            </w:r>
            <w:r w:rsidRPr="00341374">
              <w:rPr>
                <w:sz w:val="22"/>
                <w:szCs w:val="22"/>
                <w:lang w:val="uk-UA"/>
              </w:rPr>
              <w:t xml:space="preserve">капітальний </w:t>
            </w:r>
            <w:r w:rsidRPr="00341374">
              <w:rPr>
                <w:sz w:val="22"/>
                <w:szCs w:val="22"/>
              </w:rPr>
              <w:t xml:space="preserve">ремонт </w:t>
            </w:r>
            <w:r w:rsidRPr="00341374">
              <w:rPr>
                <w:sz w:val="22"/>
                <w:szCs w:val="22"/>
                <w:lang w:val="uk-UA"/>
              </w:rPr>
              <w:t xml:space="preserve">та облаштування споруд цивільного захисту (укриттів, бомбосховищ тощо), ремонт </w:t>
            </w:r>
            <w:r w:rsidRPr="00341374">
              <w:rPr>
                <w:sz w:val="22"/>
                <w:szCs w:val="22"/>
              </w:rPr>
              <w:t>внутрішніх доріг та благоустрій території комунальних некомерційних підприємств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 департамент капітального будівництва,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підприємства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  <w:r w:rsidRPr="003413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130383,7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17196,7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92353,1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ind w:right="-119" w:hanging="107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20833,9</w:t>
            </w:r>
          </w:p>
          <w:p w:rsidR="008312A9" w:rsidRPr="00341374" w:rsidRDefault="008312A9" w:rsidP="00EE56DD">
            <w:pPr>
              <w:ind w:right="-119" w:hanging="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Покращення умов перебування пацієнтів в приміщеннях закладів охорони здоров'я, створення належних умов для збереження життя та здоров'я медичних працівників, благоустрій території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Створення умов для забезпечення доступності будівель</w:t>
            </w:r>
            <w:r w:rsidRPr="00341374">
              <w:rPr>
                <w:sz w:val="22"/>
                <w:szCs w:val="22"/>
                <w:lang w:val="uk-UA"/>
              </w:rPr>
              <w:t xml:space="preserve"> та приміщень </w:t>
            </w:r>
            <w:r w:rsidRPr="00341374">
              <w:rPr>
                <w:sz w:val="22"/>
                <w:szCs w:val="22"/>
              </w:rPr>
              <w:t>комунальних некомерційних підприємств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sz w:val="22"/>
                <w:szCs w:val="22"/>
              </w:rPr>
              <w:t>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  <w:r w:rsidRPr="00341374">
              <w:rPr>
                <w:sz w:val="22"/>
                <w:szCs w:val="22"/>
              </w:rPr>
              <w:t xml:space="preserve"> </w:t>
            </w:r>
            <w:r w:rsidRPr="00341374">
              <w:rPr>
                <w:sz w:val="22"/>
                <w:szCs w:val="22"/>
                <w:lang w:val="uk-UA"/>
              </w:rPr>
              <w:t>д</w:t>
            </w:r>
            <w:r w:rsidRPr="00341374">
              <w:rPr>
                <w:sz w:val="22"/>
                <w:szCs w:val="22"/>
              </w:rPr>
              <w:t xml:space="preserve">ля осіб з інвалідністю та </w:t>
            </w:r>
            <w:r w:rsidRPr="00341374">
              <w:rPr>
                <w:sz w:val="22"/>
                <w:szCs w:val="22"/>
              </w:rPr>
              <w:lastRenderedPageBreak/>
              <w:t>маломобільних груп населення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підприємства охорони здоров’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безперешкодного доступу осіб з інвалідністю та маломобільних груп населення до приміщень та будівель закладів охорони здоров'я 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.7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Проєктування, монтаж, встановлення та обслуговування пожежної сигналізації, обробка дерев’яних конструкцій протипожежною емульсією, монтаж блискавкозахисту в комунальних некомерційних підприємствах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207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  <w:r w:rsidRPr="003413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Дотримання правил пожежної та техногенної безпеки з метою недопущення аварійних ситуацій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.8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Подальший розвиток інституту сімейного лікаря шляхом удосконалення мережі закладів сімейної медицини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комунальні некомерційні підприємства -центри первинної медико-санітарної допомоги 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 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Наближення медичної допомоги до пацієнта, покращення доступності первинної медичної допомоги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.9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Удосконалення системи надання невідкладної медичної допомоги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комунальні некомерційні підприємства -центри первинної медико-санітарної допомоги </w:t>
            </w:r>
            <w:r w:rsidRPr="00341374">
              <w:rPr>
                <w:sz w:val="22"/>
                <w:szCs w:val="22"/>
              </w:rPr>
              <w:lastRenderedPageBreak/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 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Покращення надання медичної допомоги при невідкладних станах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.10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Реалізація програми підвищення кваліфікації сімейних лікарів та медичних сестер шляхом організації процесу безперервного навчання за участю фахівців ВНМУ ім. М.І. Пирогова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комунальні некомерційні підприємства - центри первинної медико-санітарної допомоги 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 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Підвищення рівня професійної підготовки медичних працівників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2.11</w:t>
            </w:r>
          </w:p>
        </w:tc>
        <w:tc>
          <w:tcPr>
            <w:tcW w:w="2143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Забезпечення належного функціонування к</w:t>
            </w:r>
            <w:r w:rsidRPr="00341374">
              <w:rPr>
                <w:sz w:val="22"/>
                <w:szCs w:val="22"/>
              </w:rPr>
              <w:t>омунального некомерційного підприємства «Вінницький регіональний клінічний лікувально-діагностичний центр серцево-судинної патології» в рамках інвестиційного про</w:t>
            </w:r>
            <w:r w:rsidRPr="00341374">
              <w:rPr>
                <w:sz w:val="22"/>
                <w:szCs w:val="22"/>
                <w:lang w:val="uk-UA"/>
              </w:rPr>
              <w:t>є</w:t>
            </w:r>
            <w:r w:rsidRPr="00341374">
              <w:rPr>
                <w:sz w:val="22"/>
                <w:szCs w:val="22"/>
              </w:rPr>
              <w:t xml:space="preserve">кту «Поліпшення охорони здоров’я на службі у людей» на </w:t>
            </w:r>
            <w:r w:rsidRPr="00341374">
              <w:rPr>
                <w:sz w:val="22"/>
                <w:szCs w:val="22"/>
                <w:lang w:val="uk-UA"/>
              </w:rPr>
              <w:t xml:space="preserve">умовах </w:t>
            </w:r>
            <w:r w:rsidRPr="00341374">
              <w:rPr>
                <w:sz w:val="22"/>
                <w:szCs w:val="22"/>
              </w:rPr>
              <w:t>співпрац з Міжнародним банком реконструкції та розвитку</w:t>
            </w:r>
            <w:r w:rsidRPr="00341374">
              <w:rPr>
                <w:sz w:val="22"/>
                <w:szCs w:val="22"/>
                <w:lang w:val="uk-UA"/>
              </w:rPr>
              <w:t xml:space="preserve">. Придбання обладнання (в т.ч. медичного) і предметів довгострокового користування на умовах співфінансування. </w:t>
            </w:r>
            <w:r>
              <w:rPr>
                <w:sz w:val="22"/>
                <w:szCs w:val="22"/>
                <w:lang w:val="uk-UA"/>
              </w:rPr>
              <w:t>Послуги з охорони приміщень.</w:t>
            </w:r>
          </w:p>
        </w:tc>
        <w:tc>
          <w:tcPr>
            <w:tcW w:w="1290" w:type="dxa"/>
            <w:shd w:val="clear" w:color="auto" w:fill="auto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  <w:shd w:val="clear" w:color="auto" w:fill="auto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КНП «ВРЦСП»</w:t>
            </w:r>
          </w:p>
        </w:tc>
        <w:tc>
          <w:tcPr>
            <w:tcW w:w="1226" w:type="dxa"/>
            <w:shd w:val="clear" w:color="auto" w:fill="auto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150277,6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45634,6</w:t>
            </w:r>
          </w:p>
        </w:tc>
        <w:tc>
          <w:tcPr>
            <w:tcW w:w="1085" w:type="dxa"/>
            <w:shd w:val="clear" w:color="auto" w:fill="auto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25000,0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shd w:val="clear" w:color="auto" w:fill="auto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79643,0</w:t>
            </w:r>
          </w:p>
        </w:tc>
        <w:tc>
          <w:tcPr>
            <w:tcW w:w="1985" w:type="dxa"/>
            <w:shd w:val="clear" w:color="auto" w:fill="auto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Попередження ускладнень захворювань серцево-судинної системи, вчасне (в перші 2 год) надання медичної допомоги хворим з гострим інфарктом міокарда із застосуванням інтервенційних технологій. Покращення матеріально – технічної бази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2.12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Проведення поточних ремонтів будівель (в тому числі приміщень) комунальних некомерційних підприємств охорони здоров</w:t>
            </w:r>
            <w:r w:rsidRPr="00341374">
              <w:rPr>
                <w:sz w:val="22"/>
                <w:szCs w:val="22"/>
                <w:lang w:val="uk-UA"/>
              </w:rPr>
              <w:t xml:space="preserve">’я </w:t>
            </w:r>
            <w:r w:rsidRPr="00341374">
              <w:rPr>
                <w:sz w:val="22"/>
                <w:szCs w:val="22"/>
              </w:rPr>
              <w:t>ВМТГ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дотримання санітарно-гігієнічних норм приміщень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Поповнення статутного капіталу комунальних підприємств охорони здоровʼя Вінницької міської ТГ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  <w:r w:rsidRPr="00341374">
              <w:rPr>
                <w:sz w:val="22"/>
                <w:szCs w:val="22"/>
                <w:lang w:val="uk-UA"/>
              </w:rPr>
              <w:t>міської ради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3238,0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1579,5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1658,5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Розвиток комунальних підприємств, закупівля обладнання, покращення надання послуг пацієнтам, умов їх перебування, а також матеріально-технічної бази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Передача субвенції з бюджету ВМТГ до обласного бюджету Вінницької області для вирішення питань з покращення матеріально-технічної бази закладів охорони здоров’я обласного рівня за рішенням міської ради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Департамент охорони здоров’я</w:t>
            </w:r>
            <w:r w:rsidRPr="00341374">
              <w:rPr>
                <w:sz w:val="22"/>
                <w:szCs w:val="22"/>
                <w:lang w:val="uk-UA"/>
              </w:rPr>
              <w:t xml:space="preserve"> міської ради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Зниження рівня захворюваності та поширеності хвороб, створення умов для сучасного професійного, повноцінного,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якісного та своєчасного надання медичних послуг населенню Вінницької міської ТГ, шляхом придбання сучасного медичного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 xml:space="preserve">обладнання, спеціалізованого санітарного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транспорту тощо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7.2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Придбання: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медикаментів;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виробів медичного призначення;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витратних медичних матеріалів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для комунальних некомерційних підприємств охорони здоров’я ВМТГ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 комунальні некомерційні підприємства охорони здоров'я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32658,1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27658,1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надання якісної медичної допомоги </w:t>
            </w:r>
            <w:r w:rsidRPr="00341374">
              <w:rPr>
                <w:sz w:val="22"/>
                <w:szCs w:val="22"/>
                <w:lang w:val="uk-UA"/>
              </w:rPr>
              <w:t xml:space="preserve">пацієнтам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7.2.16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Придбання </w:t>
            </w:r>
            <w:r w:rsidRPr="00341374">
              <w:rPr>
                <w:sz w:val="22"/>
                <w:szCs w:val="22"/>
              </w:rPr>
              <w:t>паливно – мастильних матеріалів</w:t>
            </w:r>
            <w:r w:rsidRPr="00341374">
              <w:rPr>
                <w:sz w:val="22"/>
                <w:szCs w:val="22"/>
                <w:lang w:val="uk-UA"/>
              </w:rPr>
              <w:t xml:space="preserve"> для комунальних некомерційних підприємств охорони здоров’я ВМТГ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 комунальні некомерційні підприємства охорони здоров'я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5741,8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3741,8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надання якісної медичної допомоги </w:t>
            </w:r>
            <w:r w:rsidRPr="00341374">
              <w:rPr>
                <w:sz w:val="22"/>
                <w:szCs w:val="22"/>
                <w:lang w:val="uk-UA"/>
              </w:rPr>
              <w:t>пацієнтам</w:t>
            </w:r>
          </w:p>
        </w:tc>
      </w:tr>
      <w:tr w:rsidR="008312A9" w:rsidRPr="007D15A2" w:rsidTr="00EE56DD">
        <w:trPr>
          <w:trHeight w:val="2267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7.2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Фінансова підтримка комунальних підприємств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міської ради, комунальні підприємства охорони здоров</w:t>
            </w:r>
            <w:r w:rsidRPr="00341374">
              <w:rPr>
                <w:sz w:val="22"/>
                <w:szCs w:val="22"/>
                <w:lang w:val="uk-UA"/>
              </w:rPr>
              <w:t>’я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належних умов для надання якісної медичної допомоги </w:t>
            </w:r>
            <w:r w:rsidRPr="00341374">
              <w:rPr>
                <w:sz w:val="22"/>
                <w:szCs w:val="22"/>
                <w:lang w:val="uk-UA"/>
              </w:rPr>
              <w:t xml:space="preserve">пацієнтам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7.2.18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Надання фінансової підтримки КНП «Вінницька міська клінічна стоматологічна поліклініка» в зв’язку із реорганізацією закладу, а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саме: на погашення заборгованості із виплати заробітної плати, виплату заробітної плати, вихідної допомоги та компенсації за невикористану відпустку при звільненні, зі сплатою ЄСВ, відповідно до вимог чинного законодавства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2022 рік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міської ради, КНП «Вінницька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міська клінічна стоматологічна поліклініка»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6407,7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6407,7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Забезпечення трудових прав та соціальних гарантій працівників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7.2.19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Надання фінансової підтримки КНП «Вінницький міський клінічний пологовий будинок №2» на погашення заборгованості із виплати заробітної плати, виплату заробітної плати, вихідної допомоги та компенсації за невикористану відпустку при звільненні, зі сплатою ЄСВ, відповідно до вимог чинного законодавства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міської ради, КНП «Вінницький міський клінічний пологовий будинок №2»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11 402,0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11 402,0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Забезпечення трудових прав та соціальних гарантій працівників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43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78" w:type="dxa"/>
            <w:shd w:val="clear" w:color="auto" w:fill="D0CECE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0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  <w:shd w:val="clear" w:color="auto" w:fill="D0CECE"/>
          </w:tcPr>
          <w:p w:rsidR="008312A9" w:rsidRPr="00341374" w:rsidRDefault="008312A9" w:rsidP="00EE56DD">
            <w:pPr>
              <w:ind w:right="-115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7.</w:t>
            </w:r>
            <w:r w:rsidRPr="00341374">
              <w:rPr>
                <w:b/>
                <w:sz w:val="22"/>
                <w:szCs w:val="22"/>
                <w:lang w:val="uk-UA"/>
              </w:rPr>
              <w:t>3</w:t>
            </w:r>
            <w:r w:rsidRPr="0034137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 xml:space="preserve">Забезпечення окремих категорій населення Вінницької міської ТГ та внутрішньо переміщених осіб, які перебувають на обліку в департаменті соціальної політики міської ради, як внутрішньо </w:t>
            </w:r>
            <w:r w:rsidRPr="00341374">
              <w:rPr>
                <w:b/>
                <w:sz w:val="22"/>
                <w:szCs w:val="22"/>
                <w:lang w:val="uk-UA"/>
              </w:rPr>
              <w:lastRenderedPageBreak/>
              <w:t>переміщені особи,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b/>
                <w:sz w:val="22"/>
                <w:szCs w:val="22"/>
                <w:lang w:val="uk-UA"/>
              </w:rPr>
              <w:t xml:space="preserve">  лікарськими засобами, лікувальним харчуванням, виробами медичного призначення, технічними засобами реабілітації</w:t>
            </w:r>
          </w:p>
        </w:tc>
        <w:tc>
          <w:tcPr>
            <w:tcW w:w="2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 xml:space="preserve"> 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Всього, в т.ч.:</w:t>
            </w:r>
          </w:p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ind w:right="-114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</w:rPr>
              <w:t>кошти бюджету ВМТГ</w:t>
            </w:r>
            <w:r w:rsidRPr="00341374">
              <w:rPr>
                <w:b/>
                <w:sz w:val="22"/>
                <w:szCs w:val="22"/>
                <w:lang w:val="uk-UA"/>
              </w:rPr>
              <w:t>,</w:t>
            </w:r>
          </w:p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8312A9" w:rsidRPr="00341374" w:rsidRDefault="008312A9" w:rsidP="00EE56DD">
            <w:pPr>
              <w:ind w:right="-93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кошти  обласного бюджету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91078,3</w:t>
            </w: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83578,3</w:t>
            </w: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  <w:p w:rsidR="008312A9" w:rsidRPr="00341374" w:rsidRDefault="008312A9" w:rsidP="00EE56DD">
            <w:pPr>
              <w:ind w:right="-156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23157,6</w:t>
            </w: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20657,6</w:t>
            </w: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23580,0</w:t>
            </w:r>
          </w:p>
          <w:p w:rsidR="008312A9" w:rsidRPr="00341374" w:rsidRDefault="008312A9" w:rsidP="00EE56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21080,0</w:t>
            </w: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bCs/>
                <w:sz w:val="22"/>
                <w:szCs w:val="22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ind w:right="-119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44340,7</w:t>
            </w:r>
          </w:p>
          <w:p w:rsidR="008312A9" w:rsidRPr="00341374" w:rsidRDefault="008312A9" w:rsidP="00EE56DD">
            <w:pPr>
              <w:ind w:right="-119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41840,7</w:t>
            </w: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ind w:right="-119" w:hanging="107"/>
              <w:jc w:val="center"/>
              <w:rPr>
                <w:b/>
                <w:bCs/>
                <w:sz w:val="22"/>
                <w:szCs w:val="22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7.3.1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Безкоштовне забезпечення жителів Вінницької міської  ТГ та внутрішньо переміщених осіб, які перебувають на обліку в департаменті соціальної політики міської ради, як внутрішньо переміщені особи, які мають певні рідкісні (орфанні) хвороби, необхідними лікарськими засобами, що зареєстровані в Україні в установленому порядку та включені до галузевих стандартів у сфері охорони здоров’я, відповідно до постанови</w:t>
            </w:r>
            <w:r w:rsidRPr="00341374">
              <w:rPr>
                <w:b/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341374">
              <w:rPr>
                <w:bCs/>
                <w:sz w:val="22"/>
                <w:szCs w:val="22"/>
                <w:shd w:val="clear" w:color="auto" w:fill="FFFFFF"/>
                <w:lang w:val="uk-UA"/>
              </w:rPr>
              <w:t>Кабінету Міністрів України від 31.03.2015 року №160 «</w:t>
            </w:r>
            <w:r w:rsidRPr="00341374">
              <w:rPr>
                <w:bCs/>
                <w:sz w:val="22"/>
                <w:szCs w:val="22"/>
                <w:lang w:val="uk-UA"/>
              </w:rPr>
              <w:t xml:space="preserve">Про затвердження Порядку забезпечення громадян, які страждають на рідкісні (орфанні) захворювання, лікарськими засобами та відповідними харчовими </w:t>
            </w:r>
            <w:r w:rsidRPr="00341374">
              <w:rPr>
                <w:bCs/>
                <w:sz w:val="22"/>
                <w:szCs w:val="22"/>
                <w:lang w:val="uk-UA"/>
              </w:rPr>
              <w:lastRenderedPageBreak/>
              <w:t>продуктами для спеціального</w:t>
            </w:r>
            <w:r w:rsidRPr="0034137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bCs/>
                <w:sz w:val="22"/>
                <w:szCs w:val="22"/>
                <w:lang w:val="uk-UA"/>
              </w:rPr>
              <w:t>дієтичного споживання</w:t>
            </w:r>
            <w:r w:rsidRPr="00341374">
              <w:rPr>
                <w:sz w:val="22"/>
                <w:szCs w:val="22"/>
                <w:lang w:val="uk-UA"/>
              </w:rPr>
              <w:t>» (із змінами) та медичних показів, протоколів надання медичної допомоги, за рецептами лікарів, а саме:</w:t>
            </w:r>
          </w:p>
          <w:p w:rsidR="008312A9" w:rsidRPr="00341374" w:rsidRDefault="008312A9" w:rsidP="00EE56DD">
            <w:pPr>
              <w:rPr>
                <w:i/>
                <w:sz w:val="22"/>
                <w:szCs w:val="22"/>
              </w:rPr>
            </w:pPr>
            <w:r w:rsidRPr="00341374">
              <w:rPr>
                <w:i/>
                <w:sz w:val="22"/>
                <w:szCs w:val="22"/>
              </w:rPr>
              <w:t>- імуноглобулінами – згідно консультативних висновків обласного спеціаліста за фахом «Імунологія» при захворюванні на: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Noto Sans Symbols" w:hAnsi="Noto Sans Symbols" w:cs="Noto Sans Symbols"/>
                <w:sz w:val="22"/>
                <w:szCs w:val="22"/>
              </w:rPr>
              <w:t>●</w:t>
            </w:r>
            <w:r w:rsidRPr="00341374">
              <w:rPr>
                <w:sz w:val="22"/>
                <w:szCs w:val="22"/>
              </w:rPr>
              <w:t xml:space="preserve">      зчеплена з Х-хромосомою агаммаглобулінемія (Брутона) (з дефіцитом гормону росту);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Noto Sans Symbols" w:hAnsi="Noto Sans Symbols" w:cs="Noto Sans Symbols"/>
                <w:sz w:val="22"/>
                <w:szCs w:val="22"/>
              </w:rPr>
              <w:t>●</w:t>
            </w:r>
            <w:r w:rsidRPr="00341374">
              <w:rPr>
                <w:sz w:val="22"/>
                <w:szCs w:val="22"/>
              </w:rPr>
              <w:t xml:space="preserve">      -загальний варіабельний імунодефіцит;</w:t>
            </w:r>
          </w:p>
          <w:p w:rsidR="008312A9" w:rsidRPr="00341374" w:rsidRDefault="008312A9" w:rsidP="00EE56DD">
            <w:pPr>
              <w:rPr>
                <w:i/>
                <w:sz w:val="22"/>
                <w:szCs w:val="22"/>
              </w:rPr>
            </w:pPr>
            <w:r w:rsidRPr="00341374">
              <w:rPr>
                <w:rFonts w:ascii="Noto Sans Symbols" w:hAnsi="Noto Sans Symbols" w:cs="Noto Sans Symbols"/>
                <w:i/>
                <w:sz w:val="22"/>
                <w:szCs w:val="22"/>
              </w:rPr>
              <w:t>−</w:t>
            </w:r>
            <w:r w:rsidRPr="00341374">
              <w:rPr>
                <w:i/>
                <w:sz w:val="22"/>
                <w:szCs w:val="22"/>
              </w:rPr>
              <w:t xml:space="preserve">  інгібіторами інтерлейкіну (тоцилізумаб), селективними імунодепресантами – згідно консультативних висновків обласного спеціаліста за фахом «Ревматологія» при захворюванні на: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Noto Sans Symbols" w:hAnsi="Noto Sans Symbols" w:cs="Noto Sans Symbols"/>
                <w:sz w:val="22"/>
                <w:szCs w:val="22"/>
              </w:rPr>
              <w:t>●</w:t>
            </w:r>
            <w:r w:rsidRPr="00341374">
              <w:rPr>
                <w:sz w:val="22"/>
                <w:szCs w:val="22"/>
              </w:rPr>
              <w:t xml:space="preserve">      ювенільний ревматоїдний артрит,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i/>
                <w:sz w:val="22"/>
                <w:szCs w:val="22"/>
              </w:rPr>
            </w:pPr>
            <w:r w:rsidRPr="00341374">
              <w:rPr>
                <w:i/>
                <w:sz w:val="22"/>
                <w:szCs w:val="22"/>
              </w:rPr>
              <w:t xml:space="preserve">- лікарськими засобами та відповідними харчовими продуктами для спеціального дієтичного споживання при </w:t>
            </w:r>
            <w:r w:rsidRPr="00341374">
              <w:rPr>
                <w:bCs/>
                <w:i/>
                <w:sz w:val="22"/>
                <w:szCs w:val="22"/>
              </w:rPr>
              <w:t xml:space="preserve">рідкісних ендокринних </w:t>
            </w:r>
            <w:r w:rsidRPr="00341374">
              <w:rPr>
                <w:bCs/>
                <w:i/>
                <w:sz w:val="22"/>
                <w:szCs w:val="22"/>
              </w:rPr>
              <w:lastRenderedPageBreak/>
              <w:t>хворобах, розладах харчування та порушення обміну речовин за фахом «Ендокринологія» та «Ендокринологія дитяча»  при захворюванні на: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глутаровій ацидурії (порушенні обміну лізину та гідроксилізину)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кистосному фіброзі (муковісцидозі)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7"/>
              </w:numPr>
              <w:tabs>
                <w:tab w:val="left" w:pos="309"/>
              </w:tabs>
              <w:ind w:left="26" w:hanging="26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гіпопітуітаризмі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7"/>
              </w:numPr>
              <w:tabs>
                <w:tab w:val="left" w:pos="309"/>
              </w:tabs>
              <w:ind w:left="26" w:hanging="26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карликовості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акромегалії і гіпофізарному гігантизмі, в разі незабезпечення за рахунок коштів державного бюджету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-</w:t>
            </w:r>
            <w:r w:rsidRPr="00341374">
              <w:rPr>
                <w:sz w:val="22"/>
                <w:szCs w:val="22"/>
              </w:rPr>
              <w:t xml:space="preserve"> центри первинної медико-санітарної допомоги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3046,2</w:t>
            </w: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ind w:right="-121" w:hanging="7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107,5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350,0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ind w:right="-119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1374">
              <w:rPr>
                <w:b/>
                <w:bCs/>
                <w:sz w:val="22"/>
                <w:szCs w:val="22"/>
                <w:lang w:val="uk-UA"/>
              </w:rPr>
              <w:t>2588,7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лікарськими засобами хворих по життєвим показам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3.2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Безкоштовне забезпечення продуктами дитячого харчування дітей перших двох років життя із малозабезпечених сімей, яким призначається та виплачується державна допомога згідно з Законом України «Про державну соціальну допомогу малозабезпеченим сім’ям», згідно норм Інструкції Міністерства охорони здоров’я України від 30.03.1994 року №42 «Про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порядок безкоштовного забезпечення продуктами дитячого харчування дітей перших двох років </w:t>
            </w:r>
            <w:r w:rsidRPr="00341374">
              <w:rPr>
                <w:sz w:val="22"/>
                <w:szCs w:val="22"/>
              </w:rPr>
              <w:lastRenderedPageBreak/>
              <w:t>життя із малозабезпечених сімей», а саме:</w:t>
            </w:r>
          </w:p>
          <w:p w:rsidR="008312A9" w:rsidRPr="00341374" w:rsidRDefault="008312A9" w:rsidP="00EE56DD">
            <w:pPr>
              <w:tabs>
                <w:tab w:val="left" w:pos="436"/>
              </w:tabs>
              <w:ind w:firstLine="294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       дітям першого року життя – рекомендований набір продуктів відповідно до додатку 1 Інструкції;</w:t>
            </w:r>
          </w:p>
          <w:p w:rsidR="008312A9" w:rsidRPr="00341374" w:rsidRDefault="008312A9" w:rsidP="00EE56DD">
            <w:pPr>
              <w:tabs>
                <w:tab w:val="left" w:pos="436"/>
              </w:tabs>
              <w:ind w:firstLine="294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    дітям другого року -  рекомендований набір продуктів відповідно до додатку 2 Інструкції                                                                                                          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-</w:t>
            </w:r>
            <w:r w:rsidRPr="00341374">
              <w:rPr>
                <w:sz w:val="22"/>
                <w:szCs w:val="22"/>
              </w:rPr>
              <w:t xml:space="preserve"> центри первинної медико-санітарної допомоги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451,3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17,7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283,6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населення додатковими соціальними гарантіями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Безкоштовне забезпечення жителів </w:t>
            </w:r>
            <w:r w:rsidRPr="00341374">
              <w:rPr>
                <w:sz w:val="22"/>
                <w:szCs w:val="22"/>
                <w:lang w:val="uk-UA"/>
              </w:rPr>
              <w:t xml:space="preserve">ВМТГ та внутрішньо переміщених осіб, які перебувають на обліку в департаменті соціальної політики міської ради, як внутрішньо переміщені особи, </w:t>
            </w:r>
            <w:r w:rsidRPr="00341374">
              <w:rPr>
                <w:sz w:val="22"/>
                <w:szCs w:val="22"/>
              </w:rPr>
              <w:t xml:space="preserve">окремими дороговартісними та життєво необхідними лікарськими засобами, які зареєстровані в Україні в установленому порядку та включені до галузевих стандартів у сфері охорони здоров’я, згідно з Постановою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</w:t>
            </w:r>
            <w:r w:rsidRPr="00341374">
              <w:rPr>
                <w:sz w:val="22"/>
                <w:szCs w:val="22"/>
              </w:rPr>
              <w:lastRenderedPageBreak/>
              <w:t>категоріями захворювань» (зі змінами), відповідно до медичних показань, протоколів надання медичної допомоги та за рецептами лікарів, а саме: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імуносупресорами, хворих після проведення трансплантації органу (нирки, або печінки, або серця);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лікувальним харчуванням при фенілкетонурії,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 разі незабезпечення за рахунок коштів державного бюджету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207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-</w:t>
            </w:r>
            <w:r w:rsidRPr="00341374">
              <w:rPr>
                <w:sz w:val="22"/>
                <w:szCs w:val="22"/>
              </w:rPr>
              <w:t xml:space="preserve"> центри первинної медико-санітарної допомоги 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12844,9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2342,7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7002,2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лікарськими засобами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хворих по життєвим показам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Безкоштовне забезпечення технічними та іншими засобами осіб з інвалідністю (згідно висновків МСЕК), дітей з інвалідністю (згідно висновків обласної ЛКК), які є жителями ВМТГ, </w:t>
            </w:r>
            <w:r w:rsidRPr="00341374">
              <w:rPr>
                <w:sz w:val="22"/>
                <w:szCs w:val="22"/>
                <w:lang w:val="uk-UA"/>
              </w:rPr>
              <w:t xml:space="preserve">та внутрішньо переміщених осіб, які перебувають на обліку в департаменті соціальної політики міської ради, як внутрішньо переміщені особи, </w:t>
            </w:r>
            <w:r w:rsidRPr="00341374">
              <w:rPr>
                <w:sz w:val="22"/>
                <w:szCs w:val="22"/>
              </w:rPr>
              <w:t xml:space="preserve">відповідно до їх індивідуальних програм реабілітації, передбачених Порядком забезпечення інвалідів і дітей–інвалідів технічними та іншими засобами, затвердженим </w:t>
            </w:r>
            <w:r w:rsidRPr="00341374">
              <w:rPr>
                <w:sz w:val="22"/>
                <w:szCs w:val="22"/>
              </w:rPr>
              <w:lastRenderedPageBreak/>
              <w:t>постановою Кабінету Міністрів України від 03.12.2009 року №1301 (зі змінами), а саме: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слуховими апаратами;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сечо- і калоприймачами;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підгузками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-</w:t>
            </w:r>
            <w:r w:rsidRPr="00341374">
              <w:rPr>
                <w:sz w:val="22"/>
                <w:szCs w:val="22"/>
              </w:rPr>
              <w:t xml:space="preserve"> центри первинної медико-санітарної допомоги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15598,2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3813,1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7785,1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технічними та іншими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засобами хворих по життєвим показам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Безкоштовне та пільгове забезпечення  жителів </w:t>
            </w:r>
            <w:r w:rsidRPr="00341374">
              <w:rPr>
                <w:sz w:val="22"/>
                <w:szCs w:val="22"/>
                <w:lang w:val="uk-UA"/>
              </w:rPr>
              <w:t>ВМТГ</w:t>
            </w:r>
            <w:r w:rsidRPr="00341374">
              <w:rPr>
                <w:sz w:val="22"/>
                <w:szCs w:val="22"/>
              </w:rPr>
              <w:t xml:space="preserve"> </w:t>
            </w:r>
            <w:r w:rsidRPr="00341374">
              <w:rPr>
                <w:sz w:val="22"/>
                <w:szCs w:val="22"/>
                <w:lang w:val="uk-UA"/>
              </w:rPr>
              <w:t xml:space="preserve">та внутрішньо переміщених осіб, які перебувають на обліку в департаменті соціальної політики міської ради, як внутрішньо переміщені особи, </w:t>
            </w:r>
            <w:r w:rsidRPr="00341374">
              <w:rPr>
                <w:sz w:val="22"/>
                <w:szCs w:val="22"/>
              </w:rPr>
              <w:t>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 року №1303 в разі їх незабезпечення за рахунок коштів державного бюджету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207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 охорони здоров’я міської ради, комунальні некомерційні 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-</w:t>
            </w:r>
            <w:r w:rsidRPr="00341374">
              <w:rPr>
                <w:sz w:val="22"/>
                <w:szCs w:val="22"/>
              </w:rPr>
              <w:t xml:space="preserve"> центри первинної медико-санітарної допомоги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22663,9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5582,3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ind w:right="-119" w:hanging="107"/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12081,6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населення додатковими соціальними гарантіями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Безкоштовне забезпечення виробами медичного призначення (штучними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кришталиками) при хірургічному видаленні катаракти у хворих, які є жителями ВМТГ</w:t>
            </w:r>
            <w:r w:rsidRPr="00341374">
              <w:rPr>
                <w:sz w:val="22"/>
                <w:szCs w:val="22"/>
                <w:lang w:val="uk-UA"/>
              </w:rPr>
              <w:t xml:space="preserve"> та внутрішньо переміщених осіб, які перебувають на обліку в департаменті соціальної політики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міської ради, як внутрішньо переміщені особи,</w:t>
            </w:r>
            <w:r w:rsidRPr="00341374">
              <w:rPr>
                <w:sz w:val="22"/>
                <w:szCs w:val="22"/>
              </w:rPr>
              <w:t xml:space="preserve"> та відносяться до категорії: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особи з інвалідністю І та ІІ групи, інваліди з дитинства відповідно до Закону України «Про основи соціальної захищеності осіб з інвалідністю в Україні» від 21.03.1991 N875-XII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учасники бойових дій та особи, які належать до учасників бойових дій; учасники війни та особи, які належать до учасників війни; особи, які мають заслуги перед Батьківщиною; особи з інвалідністю внаслідок війни; діти війни, що є особами з інвалідністю відповідно до Закону України «Про статус ветеранів війни, гарантії їх соціального захисту» від 22.10.1993 №3551-ХІІ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матері-одиночки, на утриманні яких є неповнолітні діти (муніципальна пільга);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Почесні донори України (муніципальна пільга);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медичні працівники комунальних закладів охорони здоров’я населених пунктів Вінницької міської </w:t>
            </w:r>
            <w:r w:rsidRPr="00341374">
              <w:rPr>
                <w:sz w:val="22"/>
                <w:szCs w:val="22"/>
              </w:rPr>
              <w:lastRenderedPageBreak/>
              <w:t xml:space="preserve">територіальної громади (муніципальна пільга), відповідно до Уніфікованого клінічного протоколу медичної допомоги, який затверджений наказом Міністерства охорони здоров’я України від 28.01.2016 року № 49,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 разі незабезпечення зазначених заходів за рахунок коштів державного бюджету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«ВМКЛ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sz w:val="22"/>
                <w:szCs w:val="22"/>
              </w:rPr>
              <w:t>№3»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558,0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398,0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додатковими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соціальними гарантіями окремих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категорій жителів ВМТГ</w:t>
            </w:r>
          </w:p>
        </w:tc>
      </w:tr>
      <w:tr w:rsidR="008312A9" w:rsidRPr="008312A9" w:rsidTr="00EE56DD">
        <w:trPr>
          <w:trHeight w:val="4842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3.7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Безкоштовне забезпечення технічними засобами (кардіостимуляторами, стент-системами) та витратними матеріалами відповідно до вимог чинного законодавства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при наданні спеціалізованої медичної допомоги: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планової – хворим жителям Вінницької області,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ургентної -  хворим жителям ВМТГ </w:t>
            </w:r>
            <w:r w:rsidRPr="00341374">
              <w:rPr>
                <w:sz w:val="22"/>
                <w:szCs w:val="22"/>
                <w:lang w:val="uk-UA"/>
              </w:rPr>
              <w:t>та внутрішньо переміщеним осібам, які перебувають на обліку в департаменті соціальної політики міської ради, як внутрішньо переміщені особи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«ВРЦСП»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93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  <w:r w:rsidRPr="00341374">
              <w:rPr>
                <w:sz w:val="22"/>
                <w:szCs w:val="22"/>
                <w:lang w:val="uk-UA"/>
              </w:rPr>
              <w:t>,</w:t>
            </w:r>
          </w:p>
          <w:p w:rsidR="008312A9" w:rsidRPr="00341374" w:rsidRDefault="008312A9" w:rsidP="00EE56DD">
            <w:pPr>
              <w:ind w:right="-93"/>
              <w:jc w:val="both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ind w:left="-23" w:right="-93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кошти  обласного </w:t>
            </w:r>
          </w:p>
          <w:p w:rsidR="008312A9" w:rsidRPr="00341374" w:rsidRDefault="008312A9" w:rsidP="00EE56DD">
            <w:pPr>
              <w:ind w:left="-23" w:right="-93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бюджету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7500,0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2500,0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2500,0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Забезпечення технічними засобами (кардіостимуляторами, стент-системами) та витратними матеріалами при наданні невідкладної спеціалізованої медичної допомоги ургентним хворим та пільговим категоріям населення по життєвим показам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3.8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Безкоштовне забезпечення дітей, які є жителями </w:t>
            </w:r>
            <w:r w:rsidRPr="00341374">
              <w:rPr>
                <w:sz w:val="22"/>
                <w:szCs w:val="22"/>
                <w:lang w:val="uk-UA"/>
              </w:rPr>
              <w:t xml:space="preserve">ВМТГ та внутрішньо переміщених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 xml:space="preserve">осіб, які перебувають на обліку в департаменті соціальної політики міської ради, як внутрішньо переміщені особи, </w:t>
            </w:r>
            <w:r w:rsidRPr="00341374">
              <w:rPr>
                <w:sz w:val="22"/>
                <w:szCs w:val="22"/>
              </w:rPr>
              <w:t>хворих на цукровий діабет витратними матеріалами та виробами медичного призначення (тест-смужки, шприци інсулінові, ланцети засоби для інсулінових помп тощо) (муніципальна пільга).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КНП «ВМКЛ «ЦМтаД»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16372,1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4871,3</w:t>
            </w:r>
          </w:p>
        </w:tc>
        <w:tc>
          <w:tcPr>
            <w:tcW w:w="1085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041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7500,8</w:t>
            </w:r>
          </w:p>
        </w:tc>
        <w:tc>
          <w:tcPr>
            <w:tcW w:w="1985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витратними матеріалами та виробами </w:t>
            </w:r>
            <w:r w:rsidRPr="00341374">
              <w:rPr>
                <w:sz w:val="22"/>
                <w:szCs w:val="22"/>
              </w:rPr>
              <w:lastRenderedPageBreak/>
              <w:t>медичного призначення дітей, хворих на цукровий діабет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3.9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Безкоштовне надання послуг зубопротезування пільговим категоріям населення</w:t>
            </w:r>
            <w:r w:rsidRPr="00341374">
              <w:rPr>
                <w:sz w:val="22"/>
                <w:szCs w:val="22"/>
                <w:lang w:val="uk-UA"/>
              </w:rPr>
              <w:t xml:space="preserve"> ВМТГ</w:t>
            </w:r>
            <w:r w:rsidRPr="00341374">
              <w:rPr>
                <w:sz w:val="22"/>
                <w:szCs w:val="22"/>
              </w:rPr>
              <w:t>,</w:t>
            </w:r>
            <w:r w:rsidRPr="00341374">
              <w:rPr>
                <w:sz w:val="22"/>
                <w:szCs w:val="22"/>
                <w:lang w:val="uk-UA"/>
              </w:rPr>
              <w:t xml:space="preserve"> та внутрішньо переміщених осіб, які перебувають на обліку в департаменті соціальної політики міської ради, як внутрішньо переміщені особи,</w:t>
            </w:r>
            <w:r w:rsidRPr="00341374">
              <w:rPr>
                <w:sz w:val="22"/>
                <w:szCs w:val="22"/>
              </w:rPr>
              <w:t xml:space="preserve"> які мають на це право відповідно до Законів України: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«Про статус ветеранів війни, гарантії їх соціального захисту» від 22.10.1993 №3551-ХІІ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«Про основні засади соціального захисту ветеранів праці та інших громадян похилого віку в Україні» від 16.12.1993 №3721-ХІІ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«Про статус ветеранів військової служби, </w:t>
            </w:r>
            <w:r w:rsidRPr="00341374">
              <w:rPr>
                <w:sz w:val="22"/>
                <w:szCs w:val="22"/>
              </w:rPr>
              <w:lastRenderedPageBreak/>
              <w:t>ветеранів органів внутрішніх справ, ветеранів Національної поліції і деяких інших осіб та їх соціальний захист» від 24.03.1998 №203/98-ВР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«Про основи соціальної захищеності осіб з інвалідністю в Україні» від 21.03.1991 N875-XII (зі змінами);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«Про жертви нацистських переслідувань» від 23.03.2000 №1584-III (зі змінами), в разі незабезпечення зазначених заходів за рахунок коштів державного бюджету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охорони здоров’я міської ради,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МКП «МСЦ»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6860,7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2160,0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2700,7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населення соціальними гарантіями.</w:t>
            </w:r>
          </w:p>
        </w:tc>
      </w:tr>
      <w:tr w:rsidR="008312A9" w:rsidRPr="007D15A2" w:rsidTr="00EE56DD">
        <w:trPr>
          <w:trHeight w:val="2369"/>
        </w:trPr>
        <w:tc>
          <w:tcPr>
            <w:tcW w:w="850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3.</w:t>
            </w:r>
            <w:r w:rsidRPr="0034137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143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Передача субвенції з бюджету Вінницької міської  ТГ до обласного бюджету Вінницької області для вирішення окремих питань,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пов’язаних з наданням медичної допомоги жителям громади за рішенням міської ради</w:t>
            </w:r>
          </w:p>
        </w:tc>
        <w:tc>
          <w:tcPr>
            <w:tcW w:w="1290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охорони здоров’я</w:t>
            </w:r>
            <w:r w:rsidRPr="00341374">
              <w:rPr>
                <w:sz w:val="22"/>
                <w:szCs w:val="22"/>
                <w:lang w:val="uk-UA"/>
              </w:rPr>
              <w:t xml:space="preserve"> міської ради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5000,0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en-US"/>
              </w:rPr>
            </w:pPr>
            <w:r w:rsidRPr="00341374">
              <w:rPr>
                <w:sz w:val="22"/>
                <w:szCs w:val="22"/>
                <w:lang w:val="en-US"/>
              </w:rPr>
              <w:t>1500,0</w:t>
            </w:r>
          </w:p>
        </w:tc>
        <w:tc>
          <w:tcPr>
            <w:tcW w:w="1085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1041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985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хворих необхідними 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лікарськими </w:t>
            </w:r>
            <w:r w:rsidRPr="00341374">
              <w:rPr>
                <w:sz w:val="22"/>
                <w:szCs w:val="22"/>
                <w:lang w:val="uk-UA"/>
              </w:rPr>
              <w:t>засобами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369"/>
        </w:trPr>
        <w:tc>
          <w:tcPr>
            <w:tcW w:w="850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highlight w:val="red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7.3.11</w:t>
            </w:r>
          </w:p>
        </w:tc>
        <w:tc>
          <w:tcPr>
            <w:tcW w:w="2143" w:type="dxa"/>
            <w:shd w:val="clear" w:color="auto" w:fill="FFFFFF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2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Безкоштовне забезпечення лікарськими засобами хворих, які знаходяться на стаціонарному лікуванні (легеневими сурфактантами) (при гострій легеневій недостатності у новонароджених)</w:t>
            </w:r>
          </w:p>
        </w:tc>
        <w:tc>
          <w:tcPr>
            <w:tcW w:w="1290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 комунальні некомерційні підприємства,які надають вторинну (спеціалізовану) медичну допомогу населенню</w:t>
            </w:r>
          </w:p>
        </w:tc>
        <w:tc>
          <w:tcPr>
            <w:tcW w:w="1226" w:type="dxa"/>
            <w:shd w:val="clear" w:color="auto" w:fill="FFFFFF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183,0</w:t>
            </w:r>
          </w:p>
        </w:tc>
        <w:tc>
          <w:tcPr>
            <w:tcW w:w="1134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183,0</w:t>
            </w:r>
          </w:p>
        </w:tc>
        <w:tc>
          <w:tcPr>
            <w:tcW w:w="1085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надання якісної медичної допомоги </w:t>
            </w:r>
            <w:r w:rsidRPr="00341374">
              <w:rPr>
                <w:sz w:val="22"/>
                <w:szCs w:val="22"/>
                <w:lang w:val="uk-UA"/>
              </w:rPr>
              <w:t>пацієнтам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7.</w:t>
            </w:r>
            <w:r w:rsidRPr="00341374">
              <w:rPr>
                <w:b/>
                <w:sz w:val="22"/>
                <w:szCs w:val="22"/>
                <w:lang w:val="uk-UA"/>
              </w:rPr>
              <w:t>4</w:t>
            </w:r>
            <w:r w:rsidRPr="0034137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43" w:type="dxa"/>
            <w:shd w:val="clear" w:color="auto" w:fill="D0CECE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Протидія поширенню захворюваності на гостру респіраторну хворобу </w:t>
            </w:r>
            <w:r w:rsidRPr="00341374">
              <w:rPr>
                <w:sz w:val="22"/>
                <w:szCs w:val="22"/>
                <w:lang w:val="en-US"/>
              </w:rPr>
              <w:t>COVID</w:t>
            </w:r>
            <w:r w:rsidRPr="00341374">
              <w:rPr>
                <w:sz w:val="22"/>
                <w:szCs w:val="22"/>
                <w:lang w:val="uk-UA"/>
              </w:rPr>
              <w:t xml:space="preserve">-19, спричинену коронавірусом </w:t>
            </w:r>
            <w:r w:rsidRPr="00341374">
              <w:rPr>
                <w:sz w:val="22"/>
                <w:szCs w:val="22"/>
                <w:lang w:val="en-US"/>
              </w:rPr>
              <w:t>SARS</w:t>
            </w:r>
            <w:r w:rsidRPr="00341374">
              <w:rPr>
                <w:sz w:val="22"/>
                <w:szCs w:val="22"/>
              </w:rPr>
              <w:t>-</w:t>
            </w:r>
            <w:r w:rsidRPr="00341374">
              <w:rPr>
                <w:sz w:val="22"/>
                <w:szCs w:val="22"/>
                <w:lang w:val="en-US"/>
              </w:rPr>
              <w:t>CoV</w:t>
            </w:r>
            <w:r w:rsidRPr="00341374">
              <w:rPr>
                <w:sz w:val="22"/>
                <w:szCs w:val="22"/>
              </w:rPr>
              <w:t>-2 на території Вінницької міської ТГ</w:t>
            </w:r>
          </w:p>
        </w:tc>
        <w:tc>
          <w:tcPr>
            <w:tcW w:w="2678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2022-2023 роки</w:t>
            </w:r>
          </w:p>
        </w:tc>
        <w:tc>
          <w:tcPr>
            <w:tcW w:w="159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0CECE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24907,9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19607,9</w:t>
            </w:r>
          </w:p>
        </w:tc>
        <w:tc>
          <w:tcPr>
            <w:tcW w:w="1085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5 300,0</w:t>
            </w:r>
          </w:p>
        </w:tc>
        <w:tc>
          <w:tcPr>
            <w:tcW w:w="1041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4.1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закладів охорони здоров’я, що надають медичну допомогу пацієнтам в умовах медико-біологічної надзвичайної ситуації природного характеру державного рівня,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пов’язаної із поширенням коронавірусної хвороби COVID-19: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лікарськими засобами для надання медичної допомоги пацієнтам, хворим на COVID-19;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 xml:space="preserve">- дезінфекційними засобами і антисептиками;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медичним та лабораторним обладнанням;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засобами індивідуального захисту;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- медичними виробами;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розхідними матеріалами, необоротними активами, іншими необоротними матеріальними активами (в тому числі малоцінними необоротними матеріальними активами, швидкозношуваними предметами, м’яким інвентарем тощо)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tabs>
                <w:tab w:val="left" w:pos="499"/>
                <w:tab w:val="left" w:pos="681"/>
              </w:tabs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lastRenderedPageBreak/>
              <w:t>2022</w:t>
            </w:r>
            <w:r w:rsidRPr="00341374">
              <w:rPr>
                <w:sz w:val="22"/>
                <w:szCs w:val="22"/>
                <w:lang w:val="uk-UA"/>
              </w:rPr>
              <w:t xml:space="preserve">-2023 </w:t>
            </w:r>
            <w:r w:rsidRPr="00341374">
              <w:rPr>
                <w:sz w:val="22"/>
                <w:szCs w:val="22"/>
              </w:rPr>
              <w:t>р</w:t>
            </w:r>
            <w:r w:rsidRPr="00341374"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підприємства Вінницької міської ТГ, які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надають вторинну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(спеціалізовану)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медичну допомогу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населенню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11027,2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7027,2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Запобігання виникненню та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поширенню епідемій та пандемій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коронавірусної хвороби COVID – 19, їх локалізація та ліквідація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спалахів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</w:p>
        </w:tc>
      </w:tr>
      <w:tr w:rsidR="008312A9" w:rsidRPr="007D15A2" w:rsidTr="00EE56DD">
        <w:trPr>
          <w:trHeight w:val="3960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4.2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Ремонт медичного обладнання, облаштування кисневих точок, забезпечення подачею кисню закладів охорони здоров’я, що надають медичну допомогу пацієнтам в умовах пандемії коронавірусної хвороби COVID-19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</w:t>
            </w:r>
            <w:r w:rsidRPr="00341374">
              <w:rPr>
                <w:sz w:val="22"/>
                <w:szCs w:val="22"/>
                <w:lang w:val="uk-UA"/>
              </w:rPr>
              <w:t>-2023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підприємства, які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надають вторинну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(спеціалізовану)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медичну допомогу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населенню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3034,5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1734,5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1300,0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Запобігання виникненню та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поширенню епідемій та пандемій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коронавірусної хвороби COVID – 19, їх локалізація та ліквідація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спалахів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4.3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Встановлення муніципальної щомісячної надбавки до заробітної плати працівникам закладів </w:t>
            </w:r>
            <w:r w:rsidRPr="00341374">
              <w:rPr>
                <w:sz w:val="22"/>
                <w:szCs w:val="22"/>
              </w:rPr>
              <w:lastRenderedPageBreak/>
              <w:t>охорони здоров’я, що уклали договір про медичне обслуговування населення за програмою медичних гарантій, в тому числі за пакетом медичних послуг №31 «Стаціонарна допомога пацієнтам з гострою респіраторною хворобою COVID-19, спричиненою коронавірусом SARS-CoV-2», які залучені (згідно наказів по підприємствам) до надання медичної допомоги пацієнтам, відповідно до чинних Стандартів медичної допомоги COVID – 19, в період здійснення заходів, спрямованих на запобігання виникненню, локалізацію та ліквідацію спалахів, епідемій та пандемій гострої респіраторної хвороби COVID-19, а саме: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4"/>
              </w:numPr>
              <w:ind w:left="152" w:hanging="152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працівникам, які безпосередньо надають медичну стаціонарну допомогу хворим з COVID-19: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eastAsia="Arial Unicode MS"/>
                <w:sz w:val="22"/>
                <w:szCs w:val="22"/>
              </w:rPr>
              <w:t xml:space="preserve">- лікарям – 15 000,0 грн;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eastAsia="Arial Unicode MS" w:cs="Segoe UI Symbol"/>
                <w:sz w:val="22"/>
                <w:szCs w:val="22"/>
                <w:lang w:val="uk-UA"/>
              </w:rPr>
              <w:t xml:space="preserve">- </w:t>
            </w:r>
            <w:r w:rsidRPr="00341374">
              <w:rPr>
                <w:rFonts w:eastAsia="Arial Unicode MS"/>
                <w:sz w:val="22"/>
                <w:szCs w:val="22"/>
              </w:rPr>
              <w:t>фахівцям із базовою та неповною вищою медичною освітою – 10 000,0 грн;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Segoe UI Symbol" w:eastAsia="Arial Unicode MS" w:hAnsi="Segoe UI Symbol" w:cs="Segoe UI Symbol"/>
                <w:sz w:val="22"/>
                <w:szCs w:val="22"/>
              </w:rPr>
              <w:t xml:space="preserve">- </w:t>
            </w:r>
            <w:r w:rsidRPr="00341374">
              <w:rPr>
                <w:rFonts w:eastAsia="Arial Unicode MS"/>
                <w:sz w:val="22"/>
                <w:szCs w:val="22"/>
              </w:rPr>
              <w:t>молодшим медичним сестрам – 8 000,0 грн;</w:t>
            </w:r>
          </w:p>
          <w:p w:rsidR="008312A9" w:rsidRPr="00341374" w:rsidRDefault="008312A9" w:rsidP="00EE56DD">
            <w:pPr>
              <w:ind w:left="152" w:hanging="152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●</w:t>
            </w:r>
            <w:r w:rsidRPr="00341374">
              <w:rPr>
                <w:sz w:val="22"/>
                <w:szCs w:val="22"/>
              </w:rPr>
              <w:tab/>
              <w:t>працівникам, які залучені (згідно наказів по підприємствам) до надання медичної допомоги хворим з COVID-19: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Segoe UI Symbol" w:eastAsia="Arial Unicode MS" w:hAnsi="Segoe UI Symbol" w:cs="Segoe UI Symbol"/>
                <w:sz w:val="22"/>
                <w:szCs w:val="22"/>
              </w:rPr>
              <w:t xml:space="preserve">- </w:t>
            </w:r>
            <w:r w:rsidRPr="00341374">
              <w:rPr>
                <w:rFonts w:eastAsia="Arial Unicode MS"/>
                <w:sz w:val="22"/>
                <w:szCs w:val="22"/>
              </w:rPr>
              <w:t xml:space="preserve">лікарям – 6212,0 грн;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eastAsia="Arial Unicode MS" w:cs="Segoe UI Symbol"/>
                <w:sz w:val="22"/>
                <w:szCs w:val="22"/>
                <w:lang w:val="uk-UA"/>
              </w:rPr>
              <w:t xml:space="preserve">- </w:t>
            </w:r>
            <w:r w:rsidRPr="00341374">
              <w:rPr>
                <w:rFonts w:eastAsia="Arial Unicode MS"/>
                <w:sz w:val="22"/>
                <w:szCs w:val="22"/>
              </w:rPr>
              <w:t xml:space="preserve">фахівцям із базовою та неповною вищою медичною освітою – 3727,0 грн;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rFonts w:ascii="Segoe UI Symbol" w:eastAsia="Arial Unicode MS" w:hAnsi="Segoe UI Symbol" w:cs="Segoe UI Symbol"/>
                <w:sz w:val="22"/>
                <w:szCs w:val="22"/>
              </w:rPr>
              <w:t xml:space="preserve">- </w:t>
            </w:r>
            <w:r w:rsidRPr="00341374">
              <w:rPr>
                <w:rFonts w:eastAsia="Arial Unicode MS"/>
                <w:sz w:val="22"/>
                <w:szCs w:val="22"/>
              </w:rPr>
              <w:t>молодшим медичним сестрам – 1864,0 грн.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tabs>
                <w:tab w:val="left" w:pos="499"/>
                <w:tab w:val="left" w:pos="681"/>
              </w:tabs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lastRenderedPageBreak/>
              <w:t>2022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sz w:val="22"/>
                <w:szCs w:val="22"/>
              </w:rPr>
              <w:t>р</w:t>
            </w:r>
            <w:r w:rsidRPr="00341374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підприємства, які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надають вторинну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(спеціалізовану)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медичну допомогу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населенню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10305,4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10305,4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Стимулювання оплати праці працівників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4.4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виконання заходів в </w:t>
            </w:r>
            <w:r w:rsidRPr="00341374">
              <w:rPr>
                <w:sz w:val="22"/>
                <w:szCs w:val="22"/>
                <w:lang w:val="uk-UA"/>
              </w:rPr>
              <w:t>закладах охорони здоров’я</w:t>
            </w:r>
            <w:r w:rsidRPr="00341374">
              <w:rPr>
                <w:sz w:val="22"/>
                <w:szCs w:val="22"/>
              </w:rPr>
              <w:t xml:space="preserve"> щодо протидії поширення гострої респіраторної хвороби COVID-19 на території Вінницької міської  </w:t>
            </w:r>
            <w:r w:rsidRPr="00341374">
              <w:rPr>
                <w:sz w:val="22"/>
                <w:szCs w:val="22"/>
                <w:lang w:val="uk-UA"/>
              </w:rPr>
              <w:t>ТГ</w:t>
            </w:r>
            <w:r w:rsidRPr="00341374">
              <w:rPr>
                <w:sz w:val="22"/>
                <w:szCs w:val="22"/>
              </w:rPr>
              <w:t xml:space="preserve">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а саме:</w:t>
            </w:r>
          </w:p>
          <w:p w:rsidR="008312A9" w:rsidRPr="00341374" w:rsidRDefault="008312A9" w:rsidP="005D20AC">
            <w:pPr>
              <w:pStyle w:val="19"/>
              <w:numPr>
                <w:ilvl w:val="0"/>
                <w:numId w:val="5"/>
              </w:numPr>
              <w:tabs>
                <w:tab w:val="left" w:pos="294"/>
              </w:tabs>
              <w:ind w:left="11" w:firstLine="0"/>
              <w:contextualSpacing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поповнення незнижувального   трьохмісячного запасу:</w:t>
            </w:r>
          </w:p>
          <w:p w:rsidR="008312A9" w:rsidRPr="00341374" w:rsidRDefault="008312A9" w:rsidP="00EE56DD">
            <w:pPr>
              <w:ind w:left="11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засобів індивідуального захисту,</w:t>
            </w:r>
          </w:p>
          <w:p w:rsidR="008312A9" w:rsidRPr="00341374" w:rsidRDefault="008312A9" w:rsidP="00EE56DD">
            <w:pPr>
              <w:ind w:left="11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дезінфікуючих засобів та антисептиків;</w:t>
            </w:r>
          </w:p>
          <w:p w:rsidR="008312A9" w:rsidRPr="00341374" w:rsidRDefault="008312A9" w:rsidP="00EE56DD">
            <w:pPr>
              <w:ind w:left="11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виробів медичного призначення;</w:t>
            </w:r>
          </w:p>
          <w:p w:rsidR="008312A9" w:rsidRPr="00341374" w:rsidRDefault="008312A9" w:rsidP="00EE56DD">
            <w:pPr>
              <w:ind w:left="11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- лікарських засобів;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2) створення додаткового кадрового резерву медичних працівників та додаткового ліжкового фонду на випадок погіршення епідемічної ситуації з COVID-19;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3) організація системної роботи з підвищення </w:t>
            </w:r>
            <w:r w:rsidRPr="00341374">
              <w:rPr>
                <w:sz w:val="22"/>
                <w:szCs w:val="22"/>
              </w:rPr>
              <w:lastRenderedPageBreak/>
              <w:t>кваліфікації наявного медичного персоналу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tabs>
                <w:tab w:val="left" w:pos="499"/>
                <w:tab w:val="left" w:pos="681"/>
              </w:tabs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lastRenderedPageBreak/>
              <w:t>2022</w:t>
            </w:r>
            <w:r w:rsidRPr="00341374">
              <w:rPr>
                <w:sz w:val="22"/>
                <w:szCs w:val="22"/>
                <w:lang w:val="uk-UA"/>
              </w:rPr>
              <w:t xml:space="preserve">-2023 </w:t>
            </w:r>
            <w:r w:rsidRPr="00341374">
              <w:rPr>
                <w:sz w:val="22"/>
                <w:szCs w:val="22"/>
              </w:rPr>
              <w:t>р</w:t>
            </w:r>
            <w:r w:rsidRPr="00341374"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підприємства охорони здоров’</w:t>
            </w:r>
            <w:r w:rsidRPr="00341374">
              <w:rPr>
                <w:sz w:val="22"/>
                <w:szCs w:val="22"/>
                <w:lang w:val="uk-UA"/>
              </w:rPr>
              <w:t xml:space="preserve">я 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Створення ефективної системи захисту населення і працівників закладів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та запобігання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поширенню коронавірусної хвороби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COVID – 19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4.5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Проведення постійної медійної кампанії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щодо вжиття заходів з протидії поширенню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коронавірусної хвороби COVID-19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tabs>
                <w:tab w:val="left" w:pos="499"/>
                <w:tab w:val="left" w:pos="681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некомерційні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>підприємства</w:t>
            </w:r>
            <w:r w:rsidRPr="00341374">
              <w:rPr>
                <w:sz w:val="22"/>
                <w:szCs w:val="22"/>
                <w:lang w:val="uk-UA"/>
              </w:rPr>
              <w:t xml:space="preserve">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 xml:space="preserve">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Створення ефективної системи захисту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населення і працівників закладів охорони здоров’я та запобігання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поширенню коронавірусної хвороби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COVID – 19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4.6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вакцинації </w:t>
            </w:r>
            <w:r w:rsidRPr="00341374">
              <w:rPr>
                <w:sz w:val="22"/>
                <w:szCs w:val="22"/>
                <w:lang w:val="uk-UA"/>
              </w:rPr>
              <w:t xml:space="preserve">населення </w:t>
            </w:r>
            <w:r w:rsidRPr="00341374">
              <w:rPr>
                <w:sz w:val="22"/>
                <w:szCs w:val="22"/>
              </w:rPr>
              <w:t>від гострої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sz w:val="22"/>
                <w:szCs w:val="22"/>
              </w:rPr>
              <w:t>респіраторної хвороби COVID-19, спричиненої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коронавірусом SARS-CoV-2, відповідно до Дорожньої карти, затвердженої МОЗ України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tabs>
                <w:tab w:val="left" w:pos="499"/>
                <w:tab w:val="left" w:pos="681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комунальні некомерційні підприємства - центри первинної медико-санітарної допомоги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41374">
                <w:rPr>
                  <w:sz w:val="22"/>
                  <w:szCs w:val="22"/>
                </w:rPr>
                <w:t>5 м</w:t>
              </w:r>
            </w:smartTag>
            <w:r w:rsidRPr="00341374">
              <w:rPr>
                <w:sz w:val="22"/>
                <w:szCs w:val="22"/>
              </w:rPr>
              <w:t>. Вінниці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shd w:val="clear" w:color="auto" w:fill="FFFFFF"/>
                <w:lang w:val="uk-UA"/>
              </w:rPr>
              <w:t>З</w:t>
            </w:r>
            <w:r w:rsidRPr="00341374">
              <w:rPr>
                <w:sz w:val="22"/>
                <w:szCs w:val="22"/>
                <w:shd w:val="clear" w:color="auto" w:fill="FFFFFF"/>
              </w:rPr>
              <w:t xml:space="preserve">абезпечення належного та рівного доступу до ефективної вакцини проти гострої респіраторної хвороби COVID-19, спричиненої коронавірусом SARS-CoV-2 для </w:t>
            </w:r>
            <w:r w:rsidRPr="00341374">
              <w:rPr>
                <w:sz w:val="22"/>
                <w:szCs w:val="22"/>
                <w:shd w:val="clear" w:color="auto" w:fill="FFFFFF"/>
                <w:lang w:val="uk-UA"/>
              </w:rPr>
              <w:t>жителів Вінницької міської ТГ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7.4</w:t>
            </w:r>
            <w:r w:rsidRPr="00341374">
              <w:rPr>
                <w:sz w:val="22"/>
                <w:szCs w:val="22"/>
              </w:rPr>
              <w:t>.</w:t>
            </w:r>
            <w:r w:rsidRPr="0034137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Передача субвенції Вінницькому національному медичному університету ім. М.І. Пирогова для виплати надбавки до заробітної плати працівникам кафедри інфекційних хвороб з курсом епідеміології, які залучені до надання медичної допомоги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 xml:space="preserve">пацієнтам з гострою респіраторною хворобою </w:t>
            </w:r>
            <w:r w:rsidRPr="00341374">
              <w:rPr>
                <w:sz w:val="22"/>
                <w:szCs w:val="22"/>
                <w:lang w:val="en-US"/>
              </w:rPr>
              <w:t>COVID</w:t>
            </w:r>
            <w:r w:rsidRPr="00341374">
              <w:rPr>
                <w:sz w:val="22"/>
                <w:szCs w:val="22"/>
                <w:lang w:val="uk-UA"/>
              </w:rPr>
              <w:t>-19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фінансів міської ради, 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540,8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540,8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надання якісної медичної допомоги </w:t>
            </w:r>
            <w:r w:rsidRPr="00341374">
              <w:rPr>
                <w:sz w:val="22"/>
                <w:szCs w:val="22"/>
                <w:lang w:val="uk-UA"/>
              </w:rPr>
              <w:t xml:space="preserve">пацієнтам з гострою респіраторною хворобою </w:t>
            </w:r>
            <w:r w:rsidRPr="00341374">
              <w:rPr>
                <w:sz w:val="22"/>
                <w:szCs w:val="22"/>
                <w:lang w:val="en-US"/>
              </w:rPr>
              <w:t>COVID</w:t>
            </w:r>
            <w:r w:rsidRPr="00341374">
              <w:rPr>
                <w:sz w:val="22"/>
                <w:szCs w:val="22"/>
                <w:lang w:val="uk-UA"/>
              </w:rPr>
              <w:t>-19</w:t>
            </w:r>
          </w:p>
        </w:tc>
      </w:tr>
      <w:tr w:rsidR="008312A9" w:rsidRPr="008312A9" w:rsidTr="00EE56DD">
        <w:trPr>
          <w:trHeight w:val="2561"/>
        </w:trPr>
        <w:tc>
          <w:tcPr>
            <w:tcW w:w="850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7.5.</w:t>
            </w:r>
          </w:p>
        </w:tc>
        <w:tc>
          <w:tcPr>
            <w:tcW w:w="2143" w:type="dxa"/>
            <w:shd w:val="clear" w:color="auto" w:fill="D9D9D9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Протидія поширенню захворюваності на ГРВІ, грип та їх ускладнень на території Вінницької міської ТГ</w:t>
            </w:r>
          </w:p>
        </w:tc>
        <w:tc>
          <w:tcPr>
            <w:tcW w:w="2678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0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  <w:shd w:val="clear" w:color="auto" w:fill="D9D9D9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  <w:shd w:val="clear" w:color="auto" w:fill="D9D9D9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ind w:right="-156" w:hanging="137"/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4287,8</w:t>
            </w:r>
          </w:p>
          <w:p w:rsidR="008312A9" w:rsidRPr="00341374" w:rsidRDefault="008312A9" w:rsidP="00EE56DD">
            <w:pPr>
              <w:ind w:right="-156" w:hanging="13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D9D9D9"/>
          </w:tcPr>
          <w:p w:rsidR="008312A9" w:rsidRPr="00341374" w:rsidRDefault="008312A9" w:rsidP="00EE56DD">
            <w:pPr>
              <w:ind w:right="-121" w:hanging="74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shd w:val="clear" w:color="auto" w:fill="D9D9D9"/>
          </w:tcPr>
          <w:p w:rsidR="008312A9" w:rsidRPr="00341374" w:rsidRDefault="008312A9" w:rsidP="00EE56DD">
            <w:pPr>
              <w:ind w:right="-123" w:hanging="109"/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2143,9</w:t>
            </w:r>
          </w:p>
        </w:tc>
        <w:tc>
          <w:tcPr>
            <w:tcW w:w="1041" w:type="dxa"/>
            <w:shd w:val="clear" w:color="auto" w:fill="D9D9D9"/>
          </w:tcPr>
          <w:p w:rsidR="008312A9" w:rsidRPr="00341374" w:rsidRDefault="008312A9" w:rsidP="00EE56DD">
            <w:pPr>
              <w:ind w:right="-119" w:hanging="107"/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2143,9</w:t>
            </w:r>
          </w:p>
        </w:tc>
        <w:tc>
          <w:tcPr>
            <w:tcW w:w="1985" w:type="dxa"/>
            <w:shd w:val="clear" w:color="auto" w:fill="D9D9D9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Протидія поширенню захворюваності на ГРВІ, грип та їх ускладнень на території Вінницької міської ТГ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7.5.1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Забезпечення жителів ВМТГ, внутрішньо переміщених осіб, які перебувають на обліку в департаменті соціальної політики міської ради, як внутрішньо переміщені особи: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- </w:t>
            </w:r>
            <w:r w:rsidRPr="00341374">
              <w:rPr>
                <w:i/>
                <w:sz w:val="22"/>
                <w:szCs w:val="22"/>
                <w:lang w:val="uk-UA"/>
              </w:rPr>
              <w:t>дітей-сиріт та дітей, позбавлених батьківського піклування, дітей з інвалідністю</w:t>
            </w:r>
            <w:r w:rsidRPr="00341374">
              <w:rPr>
                <w:sz w:val="22"/>
                <w:szCs w:val="22"/>
                <w:lang w:val="uk-UA"/>
              </w:rPr>
              <w:t xml:space="preserve"> (згідно висновків обласної ЛКК) </w:t>
            </w:r>
            <w:r w:rsidRPr="00341374">
              <w:rPr>
                <w:i/>
                <w:sz w:val="22"/>
                <w:szCs w:val="22"/>
                <w:lang w:val="uk-UA"/>
              </w:rPr>
              <w:t>безкоштовними вакцинами проти грипу</w:t>
            </w:r>
            <w:r w:rsidRPr="00341374">
              <w:rPr>
                <w:sz w:val="22"/>
                <w:szCs w:val="22"/>
                <w:lang w:val="uk-UA"/>
              </w:rPr>
              <w:t xml:space="preserve"> за рецептами лікарів;</w:t>
            </w:r>
          </w:p>
          <w:p w:rsidR="008312A9" w:rsidRPr="00341374" w:rsidRDefault="008312A9" w:rsidP="00EE56DD">
            <w:pPr>
              <w:rPr>
                <w:i/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- </w:t>
            </w:r>
            <w:r w:rsidRPr="00341374">
              <w:rPr>
                <w:i/>
                <w:sz w:val="22"/>
                <w:szCs w:val="22"/>
                <w:lang w:val="uk-UA"/>
              </w:rPr>
              <w:t xml:space="preserve">дітей та дорослого населення вакцинами проти грипу за пільговою 50- відсотковою ціною 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для проведення щеплень відповідно до Порядку організації та проведення санітарно – протиепідемічних заходів, спрямованих на запобігання виникненню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і поширенню ГРВІ та грипу, який затверджено наказом Міністерства охорони здоров’я України від 06.11.2015 року №732, з урахуванням бажання та протипоказів до щеплення.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Створення запасу </w:t>
            </w:r>
            <w:r w:rsidRPr="00341374">
              <w:rPr>
                <w:i/>
                <w:sz w:val="22"/>
                <w:szCs w:val="22"/>
                <w:lang w:val="uk-UA"/>
              </w:rPr>
              <w:t>противірусних (в т.ч. озельтамівіру), симптоматичних (жарознижувальних тощо) та антибактеріальних препаратів</w:t>
            </w:r>
            <w:r w:rsidRPr="00341374">
              <w:rPr>
                <w:sz w:val="22"/>
                <w:szCs w:val="22"/>
                <w:lang w:val="uk-UA"/>
              </w:rPr>
              <w:t xml:space="preserve"> для лікування хворих на ГРВІ та грип за медичними показами; </w:t>
            </w:r>
            <w:r w:rsidRPr="00341374">
              <w:rPr>
                <w:i/>
                <w:sz w:val="22"/>
                <w:szCs w:val="22"/>
                <w:lang w:val="uk-UA"/>
              </w:rPr>
              <w:t>придбання тест – систем для проведення експрес – діагностики</w:t>
            </w:r>
            <w:r w:rsidRPr="00341374">
              <w:rPr>
                <w:sz w:val="22"/>
                <w:szCs w:val="22"/>
                <w:lang w:val="uk-UA"/>
              </w:rPr>
              <w:t xml:space="preserve"> захворювання на ГРВІ та грип за медичними показами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2023-2024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Департамент охорони здоров’я, комунальні некомерційні підприємства центри первинної медико – санітарної допомоги №№1,2,3,4,5 м. Вінниці, аптечні заклади (підприємства)міста, які приймають участь в реалізації заходів протидії поширенню захворюваності на ГРВІ, грип та його ускладнень на території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Вінницької міської ТГ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к</w:t>
            </w:r>
            <w:r w:rsidRPr="00341374">
              <w:rPr>
                <w:sz w:val="22"/>
                <w:szCs w:val="22"/>
              </w:rPr>
              <w:t>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4287,8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2143,9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2143,9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Вчасне та якісне надання медичної допомоги населенню, зниження рівня захворюваності на ГРВІ, грип та їх ускладнень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</w:t>
            </w:r>
            <w:r w:rsidRPr="00341374">
              <w:rPr>
                <w:b/>
                <w:sz w:val="22"/>
                <w:szCs w:val="22"/>
              </w:rPr>
              <w:t>6</w:t>
            </w:r>
            <w:r w:rsidRPr="00341374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43" w:type="dxa"/>
            <w:shd w:val="clear" w:color="auto" w:fill="D0CECE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Реалізація державної політики у сфері охорони здоров’я</w:t>
            </w:r>
          </w:p>
        </w:tc>
        <w:tc>
          <w:tcPr>
            <w:tcW w:w="2678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0CECE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6.1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 xml:space="preserve">Охорона материнства та дитинства.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Репродуктивне здоров’я.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.1.1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проведення в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“ВМКПБ №2”, 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“ВМКЛ “ЦМтаД” моніторингу стану вагітних, роділь та </w:t>
            </w:r>
            <w:r w:rsidRPr="00341374">
              <w:rPr>
                <w:sz w:val="22"/>
                <w:szCs w:val="22"/>
              </w:rPr>
              <w:lastRenderedPageBreak/>
              <w:t xml:space="preserve">породіль високого ступеня акушерського та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перинатального ризику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№2”, 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Зменшення перинатальних ускладнень,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попередження смертності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.1.2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Продовження впровадження клінічних протоколів з питань неонатології, педіатрії, акушерства та гінекології відповідно до рекомендацій ВООЗ та висновків науково-доказової медицини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№2”, 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якості надання медичної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допомоги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6.1.3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Охоплення новонароджених неонатальним скринінгом (фенілкетонурія, муковісцидоз, гіпотиреоз,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адрено-генітальний синдром) </w:t>
            </w:r>
          </w:p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№2”, 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Вчасне виявлення захворювань та запобігання інвалідності та смертності</w:t>
            </w:r>
          </w:p>
        </w:tc>
      </w:tr>
      <w:tr w:rsidR="008312A9" w:rsidRPr="007D15A2" w:rsidTr="00EE56DD">
        <w:trPr>
          <w:trHeight w:val="566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6.1.4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Проведення тренінгів для 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медичних працівників</w:t>
            </w:r>
            <w:r w:rsidRPr="00341374">
              <w:rPr>
                <w:sz w:val="22"/>
                <w:szCs w:val="22"/>
              </w:rPr>
              <w:t xml:space="preserve"> КНП “ВМКПБ №1”, КНП “ВМКПБ №2”,  КНП “</w:t>
            </w:r>
            <w:r w:rsidRPr="00341374">
              <w:rPr>
                <w:sz w:val="22"/>
                <w:szCs w:val="22"/>
                <w:lang w:val="uk-UA"/>
              </w:rPr>
              <w:t>В</w:t>
            </w:r>
            <w:r w:rsidRPr="00341374">
              <w:rPr>
                <w:sz w:val="22"/>
                <w:szCs w:val="22"/>
              </w:rPr>
              <w:t>М</w:t>
            </w: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Л “ЦМтаД”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охорони здоров’я 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“ВМКПБ №2”,  КНП 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Підвищення кваліфікації мед</w:t>
            </w:r>
            <w:r w:rsidRPr="00341374">
              <w:rPr>
                <w:sz w:val="22"/>
                <w:szCs w:val="22"/>
                <w:lang w:val="uk-UA"/>
              </w:rPr>
              <w:t xml:space="preserve">ичних </w:t>
            </w:r>
            <w:r w:rsidRPr="00341374">
              <w:rPr>
                <w:sz w:val="22"/>
                <w:szCs w:val="22"/>
              </w:rPr>
              <w:t>працівників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6.1.5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продовження роботи шкіл відповідального батьківства в жіночих консультаціях КНП “ВМКПБ №1”, КНП “ВМКПБ №2”, КНП “ВМКЛ “ЦМтаД”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№2”,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відповідальності майбутніх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батьків щодо виховання здорового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покоління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6.1.6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Продовження впровадження ефективних інноваційних перинатальних технологій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№1”,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“ВМКПБ №2”,  КНП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“ВМКЛ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перинатальних ускладнень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та смертності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</w:t>
            </w:r>
            <w:r w:rsidRPr="00341374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Протидія ВІЛ-інфекції/СНІДу, туберкульозу, вірусним гепатитам, як поєднаним патологіям, які формують основний тягар інфекційних хвороб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6.2.1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дотримання вимог інфекційного контролю у закладах охорони здоров’я Вінницької міської ТГ, унеможливлення інфікування ВІЛ-інфекцією, туберкульозом, вірусним гепатитом під час надання медичної допомоги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комунальні некомерційні підприємства та комунальні підприємства охорони здоров’я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поширення інфекційних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захворювань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.2.2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належного інформування населення про проблеми ВІЛ-інфекції, вірусних гепатитів, туберкульозу, їх проявів, профілактики, можливості лікування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комунальні некомерційні підприємства та комунальні підприємства охорони здоров’я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поширення інфекційних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захворювань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.2.3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Підвищ</w:t>
            </w:r>
            <w:r w:rsidRPr="00341374">
              <w:rPr>
                <w:sz w:val="22"/>
                <w:szCs w:val="22"/>
                <w:lang w:val="uk-UA"/>
              </w:rPr>
              <w:t>ення</w:t>
            </w:r>
            <w:r w:rsidRPr="00341374">
              <w:rPr>
                <w:sz w:val="22"/>
                <w:szCs w:val="22"/>
              </w:rPr>
              <w:t xml:space="preserve"> рів</w:t>
            </w:r>
            <w:r w:rsidRPr="00341374">
              <w:rPr>
                <w:sz w:val="22"/>
                <w:szCs w:val="22"/>
                <w:lang w:val="uk-UA"/>
              </w:rPr>
              <w:t>ня</w:t>
            </w:r>
            <w:r w:rsidRPr="00341374">
              <w:rPr>
                <w:sz w:val="22"/>
                <w:szCs w:val="22"/>
              </w:rPr>
              <w:t xml:space="preserve"> знань медичних працівників </w:t>
            </w:r>
            <w:r w:rsidRPr="00341374">
              <w:rPr>
                <w:sz w:val="22"/>
                <w:szCs w:val="22"/>
              </w:rPr>
              <w:lastRenderedPageBreak/>
              <w:t>щодо сучасних підходів до профілактики, діагностики та лікування ВІЛ-інфекції, вірусних гепатитів, туберкульозу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комунальні некомерційні підприємства та комунальні підприємства  охорони здоров’я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 xml:space="preserve">не потребує </w:t>
            </w:r>
            <w:r w:rsidRPr="00341374">
              <w:rPr>
                <w:sz w:val="22"/>
                <w:szCs w:val="22"/>
                <w:lang w:val="uk-UA"/>
              </w:rPr>
              <w:lastRenderedPageBreak/>
              <w:t>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рівня якості надання </w:t>
            </w:r>
            <w:r w:rsidRPr="00341374">
              <w:rPr>
                <w:sz w:val="22"/>
                <w:szCs w:val="22"/>
              </w:rPr>
              <w:lastRenderedPageBreak/>
              <w:t xml:space="preserve">медичної допомоги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7.6.2.4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вільного доступу до консультування та безоплатного тестування на ВІЛ-інфекцію, вірусні гепатити населення, передусім молоді та представників груп ризику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 xml:space="preserve">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поширення ВІЛ-інфекції, вірусних гепатитів серед найбільш уразливих груп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населення та своєчасне направлення на лікування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.2.5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повного охоплення тестуванням на ВІЛ-інфекцію усіх хворих на туберкульоз, клієнтів програм замісної підтримувальної терапії, вагітних жінок та їх партнерів, дітей, народжених матерями з числа осіб, які живуть з ВІЛ-інфекцією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Департамент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охорони здоров’я міської ради,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 xml:space="preserve">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не потребує фінансування 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поширення ВІЛ-інфекції серед найбільш уразливих груп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населення та своєчасне направлення на лікування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.2.6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систематичного скринінгу та активного виявлення випадків туберкульозу та осіб, які перебувають в контакті з хворими на туберкульоз, в тому числі серед ключових груп населення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 xml:space="preserve">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Попередження поширення туберкульозу серед найбільш уразливих груп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населення та своєчасне направлення на лікування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7.6</w:t>
            </w:r>
            <w:r w:rsidRPr="00341374">
              <w:rPr>
                <w:sz w:val="22"/>
                <w:szCs w:val="22"/>
              </w:rPr>
              <w:t>.2.7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створення комфортних і безпечних умов для надання амбулаторної медичної допомоги неактивним хворим на туберкульоз відповідно до їх індивідуальних потреб із забезпеченням соціальної, підтримки, контролю за прийомом препаратів, у тому числі інтерактивних методів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 xml:space="preserve">комунальні некомерційні підприємства – центри первинної медико-санітарної допомоги №№1,2,3,4,5 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м. 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Підвищення рівня якості надання медичної допомоги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7.6.3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Боротьба з онкологічними захворюваннями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.3.1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Здійснення профілактики онкозахворювань шляхом системного інформування населення щодо факторів ризику виникнення злоякісних новоутворень, необхідності проходження профілактичних медичних оглядів з залученням до здорового способу життя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207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Профілактика онкологічної захворюваності,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збереження здоров’я населення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7.6</w:t>
            </w:r>
            <w:r w:rsidRPr="00341374">
              <w:rPr>
                <w:sz w:val="22"/>
                <w:szCs w:val="22"/>
              </w:rPr>
              <w:t>.3.2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ранньої діагностики онкозахворювань з метою ефективного лікування та раціонального використання доступних ресурсів для збільшення тривалості та якості життя пацієнтів </w:t>
            </w:r>
            <w:r w:rsidRPr="00341374">
              <w:rPr>
                <w:sz w:val="22"/>
                <w:szCs w:val="22"/>
              </w:rPr>
              <w:lastRenderedPageBreak/>
              <w:t>онкологічного профілю, термінів безрецидивної виживаності, зниження смертності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  <w:p w:rsidR="008312A9" w:rsidRPr="00341374" w:rsidRDefault="008312A9" w:rsidP="00EE56D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Виявлення онкологічних захворювань на ранніх стадіях, своєчасне лікування та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спостереження населення для продовження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якості та тривалості життя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ind w:left="-115" w:right="-93"/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6.3.3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якісного надання паліативної медичної допомоги та догляду пацієнтам з онкологічними захворюваннями, покращення якості їх життя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ind w:right="-65"/>
              <w:jc w:val="both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</w:t>
            </w:r>
            <w:r w:rsidRPr="00341374">
              <w:rPr>
                <w:sz w:val="22"/>
                <w:szCs w:val="22"/>
                <w:lang w:val="uk-UA"/>
              </w:rPr>
              <w:t>комунальні некомерційні підприємства охорони здоров</w:t>
            </w:r>
            <w:r w:rsidRPr="00341374">
              <w:rPr>
                <w:sz w:val="22"/>
                <w:szCs w:val="22"/>
              </w:rPr>
              <w:t>’</w:t>
            </w:r>
            <w:r w:rsidRPr="00341374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якості життя пацієнтів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7.7</w:t>
            </w:r>
          </w:p>
        </w:tc>
        <w:tc>
          <w:tcPr>
            <w:tcW w:w="2143" w:type="dxa"/>
            <w:shd w:val="clear" w:color="auto" w:fill="D0CECE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Профілактичні заходи та пропаганда здорового способу життя</w:t>
            </w:r>
          </w:p>
        </w:tc>
        <w:tc>
          <w:tcPr>
            <w:tcW w:w="2678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0CECE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7.7</w:t>
            </w:r>
            <w:r w:rsidRPr="00341374">
              <w:rPr>
                <w:sz w:val="22"/>
                <w:szCs w:val="22"/>
              </w:rPr>
              <w:t>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своєчасного проведення планової імунопрофілактики дитячого та дорослого населення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комунальні некомерційні підприємства – центри </w:t>
            </w:r>
            <w:r w:rsidRPr="00341374">
              <w:rPr>
                <w:sz w:val="22"/>
                <w:szCs w:val="22"/>
                <w:lang w:val="uk-UA"/>
              </w:rPr>
              <w:t>первинної медико-санітарної допомоги №№1,2,3,4,5 м.Вінниці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Профілактика захворюваності дитячого та дорослого  населення на керовані інфекції</w:t>
            </w:r>
          </w:p>
        </w:tc>
      </w:tr>
      <w:tr w:rsidR="008312A9" w:rsidRPr="007D15A2" w:rsidTr="00EE56DD">
        <w:trPr>
          <w:trHeight w:val="423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lastRenderedPageBreak/>
              <w:t>7.</w:t>
            </w:r>
            <w:r w:rsidRPr="00341374">
              <w:rPr>
                <w:sz w:val="22"/>
                <w:szCs w:val="22"/>
              </w:rPr>
              <w:t>7.2.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Забезпечення належного інформування населення про прояви, можливі ускладнення, методи профілактики найбільш поширених неійнфекційних та інфекційних захворювань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охорони здоров’я міської ради, департамент у справах ЗМІ та зв’язків з громадськістю, комунальні некомерційні підприємства, комунальні підприємства охорони здоров'я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Профілактика захворюваності населення,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збереження здоров’я населення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7.7</w:t>
            </w:r>
            <w:r w:rsidRPr="00341374">
              <w:rPr>
                <w:sz w:val="22"/>
                <w:szCs w:val="22"/>
              </w:rPr>
              <w:t>.3.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Проведення заходів, направлених на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формування прихильності у жителів ВМТГ до здорового способу життя, активних занять спортом серед дитячого населення і молоді та на профілактику негативних явищ в молодіжному середовищі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освіти, комітет по фізичній культурі та спорту, відділ у справах молоді та туризму,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охорони здоров’я міської ради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Профілактика захворюваності, збереження здоров’я населення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7.4.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Профілактика травматизму серед учнів закладів загальної середньої освіти, проведення навчань та лекцій з профілактики сколіозу, хвороб зору в літніх таборах, попередження негативних явищ серед дитячого населення та підвищення рівня </w:t>
            </w:r>
            <w:r w:rsidRPr="00341374">
              <w:rPr>
                <w:sz w:val="22"/>
                <w:szCs w:val="22"/>
              </w:rPr>
              <w:lastRenderedPageBreak/>
              <w:t>усвідомлення важливості здорового та активного способу життя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Директор КНП “</w:t>
            </w:r>
            <w:r w:rsidRPr="00341374">
              <w:rPr>
                <w:sz w:val="22"/>
                <w:szCs w:val="22"/>
                <w:lang w:val="uk-UA"/>
              </w:rPr>
              <w:t>В</w:t>
            </w:r>
            <w:r w:rsidRPr="00341374">
              <w:rPr>
                <w:sz w:val="22"/>
                <w:szCs w:val="22"/>
              </w:rPr>
              <w:t>М</w:t>
            </w: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Л “ЦМтаД”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рівня обізнаності та відповідальності серед дитячого населення щодо підтримання здорового способу життя та атравматичної поведінки дітей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7.5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Інформування населення через засоби масової інформації та мережу Інтернет щодо принципів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здорового харчування, ведення здорового способу життя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ind w:right="-6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департамент у справах ЗМІ та зв’язків з громадськістю, комунальні некомерційні підприємства та комунальні підприємства охорони здоров'я 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Формування прихильності населення до здорового способу життя,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профілактика захворюваності, збереження здоров’я населення 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7.7</w:t>
            </w:r>
            <w:r w:rsidRPr="00341374">
              <w:rPr>
                <w:sz w:val="22"/>
                <w:szCs w:val="22"/>
              </w:rPr>
              <w:t>.6.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Проведення консультування з питань контрацепції, планування сім’ї, профілактика захворювань репродуктивної системи у дітей та підлітків на базі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Клініки дружньої до молоді КНП “ВМКЛ ”ЦМтаД”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“</w:t>
            </w:r>
            <w:r w:rsidRPr="00341374">
              <w:rPr>
                <w:sz w:val="22"/>
                <w:szCs w:val="22"/>
                <w:lang w:val="uk-UA"/>
              </w:rPr>
              <w:t>В</w:t>
            </w:r>
            <w:r w:rsidRPr="00341374">
              <w:rPr>
                <w:sz w:val="22"/>
                <w:szCs w:val="22"/>
              </w:rPr>
              <w:t>М</w:t>
            </w:r>
            <w:r w:rsidRPr="00341374">
              <w:rPr>
                <w:sz w:val="22"/>
                <w:szCs w:val="22"/>
                <w:lang w:val="uk-UA"/>
              </w:rPr>
              <w:t>К</w:t>
            </w:r>
            <w:r w:rsidRPr="00341374">
              <w:rPr>
                <w:sz w:val="22"/>
                <w:szCs w:val="22"/>
              </w:rPr>
              <w:t>Л “ЦМтаД”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рівня відповідальності серед молодих пар, формування позитивної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мотивації щодо здорового способу життя,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знайомство підлітків та молоді з основами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здорового способу життя, здійснення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профілактичної роботи з молоддю шляхом зміни моделі ризикованої поведінки,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профілактика небажаної вагітності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lastRenderedPageBreak/>
              <w:t>7.</w:t>
            </w:r>
            <w:r w:rsidRPr="00341374">
              <w:rPr>
                <w:b/>
                <w:sz w:val="22"/>
                <w:szCs w:val="22"/>
                <w:lang w:val="uk-UA"/>
              </w:rPr>
              <w:t>8</w:t>
            </w:r>
            <w:r w:rsidRPr="0034137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43" w:type="dxa"/>
            <w:shd w:val="clear" w:color="auto" w:fill="D0CECE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Забезпечення участі медичних працівників у роботі постійно діючої військово-лікарської комісії</w:t>
            </w:r>
          </w:p>
        </w:tc>
        <w:tc>
          <w:tcPr>
            <w:tcW w:w="2678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0CECE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10576,0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5467,5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85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5108,5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  <w:shd w:val="clear" w:color="auto" w:fill="D0CECE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0CECE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</w:t>
            </w:r>
            <w:r w:rsidRPr="00341374">
              <w:rPr>
                <w:sz w:val="22"/>
                <w:szCs w:val="22"/>
              </w:rPr>
              <w:t>8.1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участі медичних працівників КНП «Вінницька міська клінічна лікарня №1» </w:t>
            </w:r>
            <w:r w:rsidRPr="00341374">
              <w:rPr>
                <w:sz w:val="22"/>
                <w:szCs w:val="22"/>
                <w:lang w:val="uk-UA"/>
              </w:rPr>
              <w:t>та КНП «Вінницька клінічна багатопрофільна лікарня» Вінницької міської ради</w:t>
            </w:r>
            <w:r w:rsidRPr="00341374">
              <w:rPr>
                <w:sz w:val="22"/>
                <w:szCs w:val="22"/>
              </w:rPr>
              <w:t xml:space="preserve"> у роботі постійно діючої військово - лікарської комісії Вінницького об’єднаного міського територіального центру комплектування та соціальної підтримки для проведення медичних оглядів та обстежень допризовників, призовників, військовослужбовців, резервістів, контрактників та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та виділення коштів з бюджету Вінницької міської ТГ для виплати заробітної плати відповідно до встановлених чинним </w:t>
            </w:r>
            <w:r w:rsidRPr="00341374">
              <w:rPr>
                <w:sz w:val="22"/>
                <w:szCs w:val="22"/>
              </w:rPr>
              <w:lastRenderedPageBreak/>
              <w:t>законодавством умов оплати праці та сплати ЄСВ.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міської ради,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«ВМКЛ №1»,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КНП «ВКБЛ» ВМР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Вінницький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об’єднаний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міський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територіальний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центр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комплектування та соціальної 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підтримки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ind w:right="-115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10054,8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4946,3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  <w:r w:rsidRPr="00341374">
              <w:rPr>
                <w:sz w:val="22"/>
                <w:szCs w:val="22"/>
                <w:lang w:val="uk-UA"/>
              </w:rPr>
              <w:t>5108,5</w:t>
            </w:r>
          </w:p>
          <w:p w:rsidR="008312A9" w:rsidRPr="00341374" w:rsidRDefault="008312A9" w:rsidP="00EE56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якості роботи в частині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комплектування ЗСУ та інших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військових формувань. Виконання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вимог нормативних документів у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сфері оборонної роботи</w:t>
            </w:r>
          </w:p>
        </w:tc>
      </w:tr>
      <w:tr w:rsidR="008312A9" w:rsidRPr="007D15A2" w:rsidTr="00EE56DD">
        <w:trPr>
          <w:trHeight w:val="254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7.8</w:t>
            </w:r>
            <w:r w:rsidRPr="00341374">
              <w:rPr>
                <w:sz w:val="22"/>
                <w:szCs w:val="22"/>
              </w:rPr>
              <w:t>.2</w:t>
            </w: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Забезпечення участі медичних працівників КНП «Вінницька обласна клінічна психоневрологічна лікарня ім. акад. О.І. Ющенка Вінницької обласної Ради» у роботі постійно діючої військово – лікарської комісії Вінницького об’єднаного міського територіального центру комплектування та соціальної підтримки для проведення медичних оглядів та обстежень допризовників, призовників, військовослужбовців, резервістів, контрактників та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шляхом надання відповідної субвенції з бюджету Вінницької міської ТГ обласному бюджету Вінницької області для виплати заробітної плати відповідно до встановлених чинним </w:t>
            </w:r>
            <w:r w:rsidRPr="00341374">
              <w:rPr>
                <w:sz w:val="22"/>
                <w:szCs w:val="22"/>
              </w:rPr>
              <w:lastRenderedPageBreak/>
              <w:t>законодавством умов оплати праці та сплати ЄСВ.</w:t>
            </w: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lastRenderedPageBreak/>
              <w:t>2022-2024</w:t>
            </w:r>
            <w:r w:rsidRPr="00341374">
              <w:rPr>
                <w:sz w:val="22"/>
                <w:szCs w:val="22"/>
                <w:lang w:val="uk-UA"/>
              </w:rPr>
              <w:t xml:space="preserve"> </w:t>
            </w:r>
            <w:r w:rsidRPr="00341374">
              <w:rPr>
                <w:sz w:val="22"/>
                <w:szCs w:val="22"/>
              </w:rPr>
              <w:t>роки</w:t>
            </w:r>
          </w:p>
          <w:p w:rsidR="008312A9" w:rsidRPr="00341374" w:rsidRDefault="008312A9" w:rsidP="00EE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Департамент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охорони здоров’я міської ради, департамент охорони здоров’я та реабілітації Вінницької обласної ради, КНП «Вінницька обласна клінічна психоневрологічна лікарня ім. акад. О.І. Ющенка Вінницької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обласної Ради»,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Вінницький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об’єднаний міський територіальний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центр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комплектування та соціальної підтримки</w:t>
            </w: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  <w:lang w:val="uk-UA"/>
              </w:rPr>
              <w:t>Кошти бюджету ВМТГ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521,2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521,2</w:t>
            </w:r>
          </w:p>
        </w:tc>
        <w:tc>
          <w:tcPr>
            <w:tcW w:w="1085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312A9" w:rsidRPr="00341374" w:rsidRDefault="008312A9" w:rsidP="00EE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 xml:space="preserve">Підвищення якості роботи в частині 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  <w:r w:rsidRPr="00341374">
              <w:rPr>
                <w:sz w:val="22"/>
                <w:szCs w:val="22"/>
              </w:rPr>
              <w:t>комплектування ЗСУ та інших військових формувань. Виконання вимог нормативних документів у сфері оборонної роботи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</w:tr>
      <w:tr w:rsidR="008312A9" w:rsidRPr="007D15A2" w:rsidTr="00EE56DD">
        <w:trPr>
          <w:trHeight w:val="1893"/>
        </w:trPr>
        <w:tc>
          <w:tcPr>
            <w:tcW w:w="850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43" w:type="dxa"/>
          </w:tcPr>
          <w:p w:rsidR="008312A9" w:rsidRPr="00341374" w:rsidRDefault="008312A9" w:rsidP="00EE56DD">
            <w:pPr>
              <w:jc w:val="both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РАЗОМ</w:t>
            </w: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2022-2024 роки</w:t>
            </w:r>
          </w:p>
        </w:tc>
        <w:tc>
          <w:tcPr>
            <w:tcW w:w="1594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Всього, в т.ч.:</w:t>
            </w:r>
          </w:p>
          <w:p w:rsidR="008312A9" w:rsidRPr="00341374" w:rsidRDefault="008312A9" w:rsidP="00EE56DD">
            <w:pPr>
              <w:ind w:right="-114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</w:rPr>
              <w:t>кошти бюджету ВМТГ</w:t>
            </w:r>
            <w:r w:rsidRPr="00341374">
              <w:rPr>
                <w:b/>
                <w:sz w:val="22"/>
                <w:szCs w:val="22"/>
                <w:lang w:val="uk-UA"/>
              </w:rPr>
              <w:t>,</w:t>
            </w:r>
          </w:p>
          <w:p w:rsidR="008312A9" w:rsidRPr="00341374" w:rsidRDefault="008312A9" w:rsidP="00EE56DD">
            <w:pPr>
              <w:ind w:right="-115"/>
              <w:rPr>
                <w:b/>
                <w:sz w:val="22"/>
                <w:szCs w:val="22"/>
                <w:lang w:val="uk-UA"/>
              </w:rPr>
            </w:pPr>
            <w:r w:rsidRPr="00341374">
              <w:rPr>
                <w:b/>
                <w:sz w:val="22"/>
                <w:szCs w:val="22"/>
                <w:lang w:val="uk-UA"/>
              </w:rPr>
              <w:t>кошти  обласного бюджету</w:t>
            </w:r>
          </w:p>
        </w:tc>
        <w:tc>
          <w:tcPr>
            <w:tcW w:w="1134" w:type="dxa"/>
          </w:tcPr>
          <w:p w:rsidR="008312A9" w:rsidRPr="00D67CEE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891 455,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883955,3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1134" w:type="dxa"/>
          </w:tcPr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254990,8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252490,8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2500,0</w:t>
            </w:r>
          </w:p>
        </w:tc>
        <w:tc>
          <w:tcPr>
            <w:tcW w:w="1085" w:type="dxa"/>
          </w:tcPr>
          <w:p w:rsidR="008312A9" w:rsidRPr="00D67CEE" w:rsidRDefault="008312A9" w:rsidP="00EE5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298956,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296456,3</w:t>
            </w: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2500,0</w:t>
            </w:r>
          </w:p>
        </w:tc>
        <w:tc>
          <w:tcPr>
            <w:tcW w:w="1041" w:type="dxa"/>
          </w:tcPr>
          <w:p w:rsidR="008312A9" w:rsidRPr="00341374" w:rsidRDefault="008312A9" w:rsidP="00EE56DD">
            <w:pPr>
              <w:ind w:right="-115" w:hanging="208"/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337508,2</w:t>
            </w:r>
          </w:p>
          <w:p w:rsidR="008312A9" w:rsidRPr="00341374" w:rsidRDefault="008312A9" w:rsidP="00EE56DD">
            <w:pPr>
              <w:ind w:right="-115" w:hanging="208"/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15" w:hanging="208"/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15" w:hanging="208"/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ind w:right="-115" w:hanging="208"/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335008,2</w:t>
            </w:r>
          </w:p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</w:p>
          <w:p w:rsidR="008312A9" w:rsidRPr="00341374" w:rsidRDefault="008312A9" w:rsidP="00EE56DD">
            <w:pPr>
              <w:jc w:val="center"/>
              <w:rPr>
                <w:b/>
                <w:sz w:val="22"/>
                <w:szCs w:val="22"/>
              </w:rPr>
            </w:pPr>
            <w:r w:rsidRPr="00341374">
              <w:rPr>
                <w:b/>
                <w:sz w:val="22"/>
                <w:szCs w:val="22"/>
              </w:rPr>
              <w:t>2500,0</w:t>
            </w:r>
          </w:p>
        </w:tc>
        <w:tc>
          <w:tcPr>
            <w:tcW w:w="1985" w:type="dxa"/>
          </w:tcPr>
          <w:p w:rsidR="008312A9" w:rsidRPr="00341374" w:rsidRDefault="008312A9" w:rsidP="00EE56DD">
            <w:pPr>
              <w:rPr>
                <w:b/>
                <w:sz w:val="22"/>
                <w:szCs w:val="22"/>
              </w:rPr>
            </w:pPr>
          </w:p>
        </w:tc>
      </w:tr>
    </w:tbl>
    <w:p w:rsidR="008312A9" w:rsidRDefault="008312A9" w:rsidP="008312A9">
      <w:pPr>
        <w:pStyle w:val="af3"/>
        <w:ind w:left="0"/>
        <w:rPr>
          <w:b/>
        </w:rPr>
      </w:pPr>
      <w:r w:rsidRPr="007D15A2">
        <w:rPr>
          <w:b/>
        </w:rPr>
        <w:t xml:space="preserve"> </w:t>
      </w:r>
    </w:p>
    <w:p w:rsidR="008312A9" w:rsidRDefault="008312A9" w:rsidP="008312A9">
      <w:pPr>
        <w:pStyle w:val="af3"/>
        <w:ind w:left="0"/>
        <w:rPr>
          <w:b/>
        </w:rPr>
      </w:pPr>
    </w:p>
    <w:p w:rsidR="008312A9" w:rsidRDefault="008312A9" w:rsidP="008312A9">
      <w:pPr>
        <w:pStyle w:val="af3"/>
        <w:ind w:left="0"/>
        <w:rPr>
          <w:b/>
        </w:rPr>
      </w:pPr>
    </w:p>
    <w:p w:rsidR="008312A9" w:rsidRDefault="008312A9" w:rsidP="008312A9">
      <w:pPr>
        <w:pStyle w:val="af3"/>
        <w:ind w:left="0"/>
        <w:rPr>
          <w:b/>
        </w:rPr>
      </w:pPr>
    </w:p>
    <w:p w:rsidR="008312A9" w:rsidRDefault="008312A9" w:rsidP="008312A9">
      <w:pPr>
        <w:pStyle w:val="af3"/>
        <w:ind w:left="0"/>
        <w:rPr>
          <w:b/>
        </w:rPr>
      </w:pPr>
    </w:p>
    <w:p w:rsidR="008312A9" w:rsidRDefault="008312A9" w:rsidP="008312A9">
      <w:pPr>
        <w:pStyle w:val="af3"/>
        <w:ind w:left="0"/>
        <w:rPr>
          <w:b/>
        </w:rPr>
      </w:pPr>
    </w:p>
    <w:p w:rsidR="008312A9" w:rsidRDefault="008312A9" w:rsidP="008312A9">
      <w:pPr>
        <w:pStyle w:val="af3"/>
        <w:ind w:left="0"/>
        <w:rPr>
          <w:b/>
        </w:rPr>
      </w:pPr>
    </w:p>
    <w:p w:rsidR="008312A9" w:rsidRPr="007D15A2" w:rsidRDefault="008312A9" w:rsidP="008312A9">
      <w:pPr>
        <w:pStyle w:val="af3"/>
        <w:ind w:left="0"/>
        <w:jc w:val="center"/>
        <w:rPr>
          <w:b/>
        </w:rPr>
      </w:pPr>
      <w:r w:rsidRPr="00341374">
        <w:rPr>
          <w:b/>
          <w:sz w:val="28"/>
        </w:rPr>
        <w:t xml:space="preserve">Міський голова                                                                            </w:t>
      </w:r>
      <w:r>
        <w:rPr>
          <w:b/>
          <w:sz w:val="28"/>
          <w:lang w:val="uk-UA"/>
        </w:rPr>
        <w:t xml:space="preserve">   </w:t>
      </w:r>
      <w:r w:rsidRPr="00341374">
        <w:rPr>
          <w:b/>
          <w:sz w:val="28"/>
        </w:rPr>
        <w:t xml:space="preserve">     Сергій МОРГУНОВ</w:t>
      </w:r>
    </w:p>
    <w:p w:rsidR="008312A9" w:rsidRPr="007D15A2" w:rsidRDefault="008312A9" w:rsidP="008312A9">
      <w:pPr>
        <w:tabs>
          <w:tab w:val="left" w:pos="2505"/>
        </w:tabs>
        <w:jc w:val="both"/>
        <w:rPr>
          <w:b/>
          <w:sz w:val="28"/>
          <w:szCs w:val="28"/>
        </w:rPr>
        <w:sectPr w:rsidR="008312A9" w:rsidRPr="007D15A2" w:rsidSect="00341374">
          <w:pgSz w:w="16838" w:h="11906" w:orient="landscape"/>
          <w:pgMar w:top="426" w:right="850" w:bottom="850" w:left="1417" w:header="708" w:footer="307" w:gutter="0"/>
          <w:cols w:space="720"/>
          <w:rtlGutter/>
        </w:sectPr>
      </w:pPr>
    </w:p>
    <w:p w:rsidR="008312A9" w:rsidRPr="007D15A2" w:rsidRDefault="008312A9" w:rsidP="008312A9">
      <w:pPr>
        <w:jc w:val="both"/>
        <w:rPr>
          <w:sz w:val="28"/>
          <w:szCs w:val="28"/>
        </w:rPr>
      </w:pPr>
      <w:r w:rsidRPr="007D15A2">
        <w:rPr>
          <w:sz w:val="28"/>
          <w:szCs w:val="28"/>
        </w:rPr>
        <w:lastRenderedPageBreak/>
        <w:t>Департамент охорони здоров’я міської ради</w:t>
      </w:r>
    </w:p>
    <w:p w:rsidR="008312A9" w:rsidRPr="007D15A2" w:rsidRDefault="008312A9" w:rsidP="008312A9">
      <w:pPr>
        <w:jc w:val="both"/>
        <w:rPr>
          <w:sz w:val="28"/>
          <w:szCs w:val="28"/>
        </w:rPr>
      </w:pPr>
      <w:r w:rsidRPr="007D15A2">
        <w:rPr>
          <w:sz w:val="28"/>
          <w:szCs w:val="28"/>
          <w:lang w:val="uk-UA"/>
        </w:rPr>
        <w:t>Корчевна Ольга Іванівна</w:t>
      </w:r>
      <w:r w:rsidRPr="007D15A2">
        <w:rPr>
          <w:sz w:val="28"/>
          <w:szCs w:val="28"/>
        </w:rPr>
        <w:t xml:space="preserve"> </w:t>
      </w:r>
    </w:p>
    <w:p w:rsidR="008312A9" w:rsidRPr="007D15A2" w:rsidRDefault="008312A9" w:rsidP="008312A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D15A2">
        <w:rPr>
          <w:sz w:val="28"/>
          <w:szCs w:val="28"/>
        </w:rPr>
        <w:t xml:space="preserve">ачальник планово – економічного відділу </w:t>
      </w:r>
    </w:p>
    <w:p w:rsidR="008312A9" w:rsidRPr="007D15A2" w:rsidRDefault="008312A9" w:rsidP="008312A9">
      <w:pPr>
        <w:jc w:val="center"/>
        <w:rPr>
          <w:sz w:val="28"/>
          <w:szCs w:val="28"/>
          <w:lang w:val="uk-UA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p w:rsidR="008312A9" w:rsidRDefault="008312A9" w:rsidP="008312A9">
      <w:pPr>
        <w:rPr>
          <w:sz w:val="28"/>
          <w:szCs w:val="28"/>
        </w:rPr>
      </w:pPr>
    </w:p>
    <w:sectPr w:rsidR="008312A9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AC" w:rsidRDefault="00261AAC">
      <w:r>
        <w:separator/>
      </w:r>
    </w:p>
  </w:endnote>
  <w:endnote w:type="continuationSeparator" w:id="0">
    <w:p w:rsidR="00261AAC" w:rsidRDefault="0026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AC" w:rsidRDefault="00261AAC">
      <w:r>
        <w:separator/>
      </w:r>
    </w:p>
  </w:footnote>
  <w:footnote w:type="continuationSeparator" w:id="0">
    <w:p w:rsidR="00261AAC" w:rsidRDefault="0026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B51E4"/>
    <w:multiLevelType w:val="hybridMultilevel"/>
    <w:tmpl w:val="AAD2A4FA"/>
    <w:lvl w:ilvl="0" w:tplc="204674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7F3"/>
    <w:multiLevelType w:val="hybridMultilevel"/>
    <w:tmpl w:val="64D6F640"/>
    <w:lvl w:ilvl="0" w:tplc="0422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3F49"/>
    <w:multiLevelType w:val="hybridMultilevel"/>
    <w:tmpl w:val="1C1A8B30"/>
    <w:lvl w:ilvl="0" w:tplc="546AC0F2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5" w15:restartNumberingAfterBreak="0">
    <w:nsid w:val="435F5DA3"/>
    <w:multiLevelType w:val="hybridMultilevel"/>
    <w:tmpl w:val="48428D38"/>
    <w:lvl w:ilvl="0" w:tplc="9B3CE8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039E8"/>
    <w:multiLevelType w:val="hybridMultilevel"/>
    <w:tmpl w:val="218C746C"/>
    <w:lvl w:ilvl="0" w:tplc="042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B0454"/>
    <w:multiLevelType w:val="multilevel"/>
    <w:tmpl w:val="EC9A8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0D271B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1AAC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20AC"/>
    <w:rsid w:val="005D4B54"/>
    <w:rsid w:val="005F3D00"/>
    <w:rsid w:val="005F5CB8"/>
    <w:rsid w:val="00601B42"/>
    <w:rsid w:val="006067D0"/>
    <w:rsid w:val="00630B25"/>
    <w:rsid w:val="0063608E"/>
    <w:rsid w:val="00636383"/>
    <w:rsid w:val="00654A1D"/>
    <w:rsid w:val="0067122C"/>
    <w:rsid w:val="00686811"/>
    <w:rsid w:val="006D3D52"/>
    <w:rsid w:val="006D79B5"/>
    <w:rsid w:val="00723F0D"/>
    <w:rsid w:val="007432A0"/>
    <w:rsid w:val="00773953"/>
    <w:rsid w:val="007818F0"/>
    <w:rsid w:val="007C44BE"/>
    <w:rsid w:val="007C7134"/>
    <w:rsid w:val="007E4298"/>
    <w:rsid w:val="008258A9"/>
    <w:rsid w:val="008312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D28C2"/>
    <w:rsid w:val="00EF241E"/>
    <w:rsid w:val="00F12EF9"/>
    <w:rsid w:val="00F515DB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qFormat/>
    <w:rsid w:val="008312A9"/>
    <w:pPr>
      <w:keepNext/>
      <w:keepLines/>
      <w:spacing w:before="200" w:after="40" w:line="256" w:lineRule="auto"/>
      <w:outlineLvl w:val="5"/>
    </w:pPr>
    <w:rPr>
      <w:rFonts w:ascii="Calibri" w:hAnsi="Calibri" w:cs="Calibri"/>
      <w:b/>
      <w:sz w:val="20"/>
      <w:szCs w:val="20"/>
      <w:lang w:val="en-GB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link w:val="ListParagraphChar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rsid w:val="008312A9"/>
    <w:rPr>
      <w:rFonts w:ascii="Calibri" w:eastAsia="Times New Roman" w:hAnsi="Calibri" w:cs="Calibri"/>
      <w:b/>
      <w:sz w:val="20"/>
      <w:szCs w:val="20"/>
      <w:lang w:val="en-GB" w:eastAsia="uk-UA"/>
    </w:rPr>
  </w:style>
  <w:style w:type="character" w:customStyle="1" w:styleId="33">
    <w:name w:val="Заголовок №3_"/>
    <w:basedOn w:val="a1"/>
    <w:link w:val="34"/>
    <w:locked/>
    <w:rsid w:val="008312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0"/>
    <w:link w:val="33"/>
    <w:rsid w:val="008312A9"/>
    <w:pPr>
      <w:shd w:val="clear" w:color="auto" w:fill="FFFFFF"/>
      <w:spacing w:before="1080" w:after="240" w:line="322" w:lineRule="exact"/>
      <w:jc w:val="both"/>
      <w:outlineLvl w:val="2"/>
    </w:pPr>
    <w:rPr>
      <w:sz w:val="27"/>
      <w:szCs w:val="27"/>
      <w:lang w:val="uk-UA" w:eastAsia="en-US"/>
    </w:rPr>
  </w:style>
  <w:style w:type="table" w:customStyle="1" w:styleId="TableNormal1">
    <w:name w:val="Table Normal1"/>
    <w:rsid w:val="008312A9"/>
    <w:pPr>
      <w:spacing w:line="256" w:lineRule="auto"/>
    </w:pPr>
    <w:rPr>
      <w:rFonts w:ascii="Calibri" w:eastAsia="Times New Roman" w:hAnsi="Calibri" w:cs="Calibri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19"/>
    <w:locked/>
    <w:rsid w:val="008312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rsid w:val="008312A9"/>
    <w:rPr>
      <w:rFonts w:cs="Times New Roman"/>
    </w:rPr>
  </w:style>
  <w:style w:type="paragraph" w:customStyle="1" w:styleId="1c">
    <w:name w:val="Без интервала1"/>
    <w:link w:val="NoSpacingChar"/>
    <w:rsid w:val="008312A9"/>
    <w:pPr>
      <w:spacing w:line="256" w:lineRule="auto"/>
    </w:pPr>
    <w:rPr>
      <w:rFonts w:ascii="Calibri" w:eastAsia="Calibri" w:hAnsi="Calibri" w:cs="Times New Roman"/>
      <w:lang w:val="ru-RU" w:eastAsia="uk-UA"/>
    </w:rPr>
  </w:style>
  <w:style w:type="character" w:customStyle="1" w:styleId="NoSpacingChar">
    <w:name w:val="No Spacing Char"/>
    <w:link w:val="1c"/>
    <w:locked/>
    <w:rsid w:val="008312A9"/>
    <w:rPr>
      <w:rFonts w:ascii="Calibri" w:eastAsia="Calibri" w:hAnsi="Calibri" w:cs="Times New Roman"/>
      <w:lang w:val="ru-RU" w:eastAsia="uk-UA"/>
    </w:rPr>
  </w:style>
  <w:style w:type="table" w:customStyle="1" w:styleId="1d">
    <w:name w:val="Сетка таблицы1"/>
    <w:rsid w:val="008312A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qFormat/>
    <w:rsid w:val="008312A9"/>
    <w:rPr>
      <w:rFonts w:cs="Times New Roman"/>
      <w:i/>
      <w:iCs/>
    </w:rPr>
  </w:style>
  <w:style w:type="paragraph" w:styleId="aff6">
    <w:name w:val="Subtitle"/>
    <w:basedOn w:val="a0"/>
    <w:next w:val="a0"/>
    <w:link w:val="aff7"/>
    <w:qFormat/>
    <w:rsid w:val="008312A9"/>
    <w:pPr>
      <w:keepNext/>
      <w:keepLines/>
      <w:spacing w:before="360" w:after="80" w:line="256" w:lineRule="auto"/>
    </w:pPr>
    <w:rPr>
      <w:rFonts w:ascii="Georgia" w:hAnsi="Georgia" w:cs="Georgia"/>
      <w:i/>
      <w:color w:val="666666"/>
      <w:sz w:val="48"/>
      <w:szCs w:val="48"/>
      <w:lang w:val="en-GB" w:eastAsia="uk-UA"/>
    </w:rPr>
  </w:style>
  <w:style w:type="character" w:customStyle="1" w:styleId="aff7">
    <w:name w:val="Підзаголовок Знак"/>
    <w:basedOn w:val="a1"/>
    <w:link w:val="aff6"/>
    <w:rsid w:val="008312A9"/>
    <w:rPr>
      <w:rFonts w:ascii="Georgia" w:eastAsia="Times New Roman" w:hAnsi="Georgia" w:cs="Georgia"/>
      <w:i/>
      <w:color w:val="666666"/>
      <w:sz w:val="48"/>
      <w:szCs w:val="48"/>
      <w:lang w:val="en-GB" w:eastAsia="uk-UA"/>
    </w:rPr>
  </w:style>
  <w:style w:type="table" w:customStyle="1" w:styleId="130">
    <w:name w:val="13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8312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8312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"/>
    <w:basedOn w:val="TableNormal1"/>
    <w:rsid w:val="008312A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8312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TableNormal1"/>
    <w:rsid w:val="008312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e">
    <w:name w:val="1"/>
    <w:basedOn w:val="TableNormal1"/>
    <w:rsid w:val="008312A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27954</Words>
  <Characters>15935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2023-10-23T12:09:00Z</dcterms:created>
  <dcterms:modified xsi:type="dcterms:W3CDTF">2023-10-23T12:09:00Z</dcterms:modified>
</cp:coreProperties>
</file>